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9674D5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693AED">
        <w:rPr>
          <w:rFonts w:ascii="Times New Roman" w:hAnsi="Times New Roman" w:cs="Times New Roman"/>
          <w:i/>
          <w:sz w:val="44"/>
        </w:rPr>
        <w:t>30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FA784D">
        <w:rPr>
          <w:rFonts w:ascii="Times New Roman" w:hAnsi="Times New Roman" w:cs="Times New Roman"/>
          <w:i/>
          <w:sz w:val="44"/>
        </w:rPr>
        <w:t>июля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A784D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FA784D">
        <w:rPr>
          <w:rFonts w:cs="Times New Roman"/>
          <w:i/>
          <w:sz w:val="44"/>
        </w:rPr>
        <w:t>2</w:t>
      </w:r>
      <w:r w:rsidR="00693AED">
        <w:rPr>
          <w:rFonts w:cs="Times New Roman"/>
          <w:i/>
          <w:sz w:val="44"/>
        </w:rPr>
        <w:t>1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693AED" w:rsidRDefault="00693AED" w:rsidP="00693AED">
      <w:pPr>
        <w:spacing w:after="0"/>
        <w:jc w:val="center"/>
        <w:rPr>
          <w:rFonts w:ascii="Arial" w:hAnsi="Arial" w:cs="Arial"/>
          <w:b/>
          <w:sz w:val="32"/>
        </w:rPr>
      </w:pPr>
      <w:bookmarkStart w:id="0" w:name="OLE_LINK1"/>
      <w:bookmarkStart w:id="1" w:name="OLE_LINK2"/>
      <w:r>
        <w:rPr>
          <w:rFonts w:ascii="Arial" w:hAnsi="Arial" w:cs="Arial"/>
          <w:b/>
          <w:sz w:val="32"/>
        </w:rPr>
        <w:lastRenderedPageBreak/>
        <w:t>30.07.2024г. №24</w:t>
      </w:r>
    </w:p>
    <w:p w:rsidR="00693AED" w:rsidRDefault="00693AED" w:rsidP="00693AED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РОССИЙСКАЯ ФЕДЕРАЦИЯ</w:t>
      </w:r>
    </w:p>
    <w:p w:rsidR="00693AED" w:rsidRDefault="00693AED" w:rsidP="00693AED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ИРКУТСКАЯ ОБЛАСТЬ</w:t>
      </w:r>
    </w:p>
    <w:p w:rsidR="00693AED" w:rsidRDefault="00693AED" w:rsidP="00693AED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ТУЛУНСКИЙ МУНИЦИПАЛЬНЫЙ РАЙОН</w:t>
      </w:r>
    </w:p>
    <w:p w:rsidR="00693AED" w:rsidRDefault="00693AED" w:rsidP="00693AED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УСТЬ–КУЛЬСКОЕ СЕЛЬСКОЕ ПОСЕЛЕНИЕ</w:t>
      </w:r>
    </w:p>
    <w:p w:rsidR="00693AED" w:rsidRDefault="00693AED" w:rsidP="00693AED">
      <w:pPr>
        <w:pStyle w:val="135"/>
        <w:spacing w:line="276" w:lineRule="auto"/>
        <w:ind w:right="-2"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 АДМИНСТРАЦИИ</w:t>
      </w:r>
    </w:p>
    <w:p w:rsidR="00693AED" w:rsidRDefault="00693AED" w:rsidP="00693AED">
      <w:pPr>
        <w:pStyle w:val="135"/>
        <w:spacing w:line="276" w:lineRule="auto"/>
        <w:ind w:right="-2" w:firstLine="0"/>
        <w:jc w:val="center"/>
        <w:rPr>
          <w:rFonts w:ascii="Arial" w:hAnsi="Arial" w:cs="Arial"/>
          <w:sz w:val="32"/>
          <w:szCs w:val="24"/>
        </w:rPr>
      </w:pPr>
    </w:p>
    <w:p w:rsidR="00693AED" w:rsidRDefault="00693AED" w:rsidP="00693AED">
      <w:pPr>
        <w:pStyle w:val="135"/>
        <w:spacing w:line="276" w:lineRule="auto"/>
        <w:ind w:right="-2" w:firstLine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О ВНЕСЕНИИ ИЗМЕНЕНИЙ МЕРОПРИЯТИЙ В ПЕРЕЧЕНЬ ПРОЕКТОВ НАРОДНЫХ ИНИЦИАТИВ, ПОРЯДКА ОРГАНИЗАЦИИ РАБОТЫ ПО ЕГО РЕАЛИЗАЦИИ И РАСХОДОВАНИИ БЮДЖЕТНЫХ СРЕДСТВ В 2024 ГОДУ И ПЛАНОВОМ ПЕРИОДЕ 2025</w:t>
      </w:r>
      <w:proofErr w:type="gramStart"/>
      <w:r>
        <w:rPr>
          <w:rFonts w:ascii="Arial" w:hAnsi="Arial" w:cs="Arial"/>
          <w:b/>
          <w:sz w:val="32"/>
          <w:szCs w:val="24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24"/>
        </w:rPr>
        <w:t xml:space="preserve"> 2026 ГОДАХ, УТВЕРЖДЕННЫЙ ПОСТАНОВЛЕНИЕМ № 40/1 ОТ 03.11.2023Г.</w:t>
      </w:r>
    </w:p>
    <w:p w:rsidR="00693AED" w:rsidRDefault="00693AED" w:rsidP="00693AED">
      <w:pPr>
        <w:jc w:val="both"/>
        <w:rPr>
          <w:rFonts w:ascii="Arial" w:hAnsi="Arial" w:cs="Arial"/>
          <w:bCs/>
          <w:sz w:val="24"/>
          <w:szCs w:val="24"/>
        </w:rPr>
      </w:pPr>
    </w:p>
    <w:p w:rsidR="00693AED" w:rsidRDefault="00693AED" w:rsidP="00693AED">
      <w:pPr>
        <w:ind w:firstLine="851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В целях </w:t>
      </w:r>
      <w:proofErr w:type="spellStart"/>
      <w:r>
        <w:rPr>
          <w:rFonts w:ascii="Arial" w:hAnsi="Arial" w:cs="Arial"/>
          <w:bCs/>
        </w:rPr>
        <w:t>софинансирования</w:t>
      </w:r>
      <w:proofErr w:type="spellEnd"/>
      <w:r>
        <w:rPr>
          <w:rFonts w:ascii="Arial" w:hAnsi="Arial" w:cs="Arial"/>
          <w:bCs/>
        </w:rPr>
        <w:t xml:space="preserve"> расходных обязательств, возникающих при реализации в 2024 году мероприятий перечня народных инициатив, сформированных на собрании граждан 30.06.2024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rFonts w:ascii="Arial" w:hAnsi="Arial" w:cs="Arial"/>
          <w:bCs/>
        </w:rPr>
        <w:t>софинансирования</w:t>
      </w:r>
      <w:proofErr w:type="spellEnd"/>
      <w:r>
        <w:rPr>
          <w:rFonts w:ascii="Arial" w:hAnsi="Arial" w:cs="Arial"/>
          <w:bCs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</w:t>
      </w:r>
      <w:proofErr w:type="gramEnd"/>
      <w:r>
        <w:rPr>
          <w:rFonts w:ascii="Arial" w:hAnsi="Arial" w:cs="Arial"/>
          <w:bCs/>
        </w:rPr>
        <w:t>, руководствуясь пунктом 1 статьи 78.1, пунктом 1 статьи 86, статьей 161 Бюджетного кодекса РФ, Уставом Усть-Кульского муниципального образования,</w:t>
      </w:r>
    </w:p>
    <w:p w:rsidR="00693AED" w:rsidRDefault="00693AED" w:rsidP="00693AED">
      <w:pPr>
        <w:jc w:val="both"/>
        <w:rPr>
          <w:rFonts w:ascii="Arial" w:hAnsi="Arial" w:cs="Arial"/>
          <w:bCs/>
        </w:rPr>
      </w:pPr>
    </w:p>
    <w:p w:rsidR="00693AED" w:rsidRPr="00693AED" w:rsidRDefault="00693AED" w:rsidP="00693AED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693AED" w:rsidRDefault="00693AED" w:rsidP="00693AED">
      <w:pPr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Внести изменение мероприятий в перечень проектов народных инициатив на 2024 год и на плановый период 2025 и 2026 годы, реализация которых осуществляется за счет средств местного бюджета в сумме: </w:t>
      </w:r>
    </w:p>
    <w:p w:rsidR="00693AED" w:rsidRDefault="00693AED" w:rsidP="00693AED">
      <w:p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2024 год – 4 100 (четыре тысячи сто) рублей 00 копеек </w:t>
      </w:r>
      <w:r>
        <w:rPr>
          <w:rFonts w:ascii="Arial" w:hAnsi="Arial" w:cs="Arial"/>
        </w:rPr>
        <w:t>и субсидии из областного бюджета в сумме 400 000 (четыреста тысяч) рублей 00 копеек</w:t>
      </w:r>
      <w:r>
        <w:rPr>
          <w:rFonts w:ascii="Arial" w:hAnsi="Arial" w:cs="Arial"/>
          <w:bCs/>
        </w:rPr>
        <w:t xml:space="preserve"> </w:t>
      </w:r>
    </w:p>
    <w:p w:rsidR="00693AED" w:rsidRDefault="00693AED" w:rsidP="00693AED">
      <w:p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2025 год - 4 100 (четыре тысячи сто) рублей 00 копеек </w:t>
      </w:r>
      <w:r>
        <w:rPr>
          <w:rFonts w:ascii="Arial" w:hAnsi="Arial" w:cs="Arial"/>
        </w:rPr>
        <w:t>и субсидии из областного бюджета в сумме 400 000 (четыреста тысяч) рублей 00 копеек</w:t>
      </w:r>
      <w:r>
        <w:rPr>
          <w:rFonts w:ascii="Arial" w:hAnsi="Arial" w:cs="Arial"/>
          <w:bCs/>
        </w:rPr>
        <w:t xml:space="preserve"> </w:t>
      </w:r>
    </w:p>
    <w:p w:rsidR="00693AED" w:rsidRDefault="00693AED" w:rsidP="00693AED">
      <w:p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2026 год - 4 100 (четыре тысячи сто) </w:t>
      </w:r>
      <w:r>
        <w:rPr>
          <w:rFonts w:ascii="Arial" w:hAnsi="Arial" w:cs="Arial"/>
        </w:rPr>
        <w:t>рублей 00 копеек и субсидии из областного бюджета в сумме 400 000 (четыреста тысяч) рублей 00 копеек</w:t>
      </w:r>
      <w:r>
        <w:rPr>
          <w:rFonts w:ascii="Arial" w:hAnsi="Arial" w:cs="Arial"/>
          <w:bCs/>
        </w:rPr>
        <w:t xml:space="preserve"> (приложение № 1). </w:t>
      </w:r>
    </w:p>
    <w:p w:rsidR="00693AED" w:rsidRDefault="00693AED" w:rsidP="00693AED">
      <w:pPr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</w:t>
      </w:r>
      <w:proofErr w:type="gramStart"/>
      <w:r>
        <w:rPr>
          <w:rFonts w:ascii="Arial" w:hAnsi="Arial" w:cs="Arial"/>
          <w:bCs/>
        </w:rPr>
        <w:t xml:space="preserve"> И</w:t>
      </w:r>
      <w:proofErr w:type="gramEnd"/>
      <w:r>
        <w:rPr>
          <w:rFonts w:ascii="Arial" w:hAnsi="Arial" w:cs="Arial"/>
          <w:bCs/>
        </w:rPr>
        <w:t xml:space="preserve">зменить мероприятие Приобретение и установка детской площадки в п. Ангуйский ул. Солнечная 9, на </w:t>
      </w:r>
      <w:r>
        <w:rPr>
          <w:rFonts w:ascii="Arial" w:hAnsi="Arial" w:cs="Arial"/>
          <w:color w:val="000000"/>
          <w:shd w:val="clear" w:color="auto" w:fill="FFFFFF"/>
        </w:rPr>
        <w:t>Приобретение и установка детской качели (благоустройство территории в п. Ангуйский ул. Солнечная, 9).</w:t>
      </w:r>
    </w:p>
    <w:p w:rsidR="00693AED" w:rsidRDefault="00693AED" w:rsidP="00693AE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Утвердить Порядок организации работы по реализации мероприятий перечня проектов народных инициатив и расходовании бюджетных средств в 2024 году и плановом периоде 2025 и 2026 годах (приложение № 2).</w:t>
      </w:r>
    </w:p>
    <w:p w:rsidR="00693AED" w:rsidRDefault="00693AED" w:rsidP="00693AE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Комитету по финансам администрации Тулунского муниципального района обеспечить включение в решения Думы Усть-Кульского сельского поселения «О бюджете Усть-Кульского муниципального образования на 2024 год и плановый период 2025 и 2026 годов».</w:t>
      </w:r>
    </w:p>
    <w:p w:rsidR="00693AED" w:rsidRDefault="00693AED" w:rsidP="00693AE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опубликовать в газете «Усть-Кульский вестник» и разместить на официальном сайте администрации Усть-Кульского сельского поселения</w:t>
      </w:r>
    </w:p>
    <w:p w:rsidR="00693AED" w:rsidRDefault="00693AED" w:rsidP="00693AE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93AED" w:rsidRDefault="00693AED" w:rsidP="00693AED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693AED" w:rsidRDefault="00693AED" w:rsidP="00693AED">
      <w:pPr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Глава Усть-Кульского сельского поселения</w:t>
      </w:r>
    </w:p>
    <w:p w:rsidR="00693AED" w:rsidRDefault="00693AED" w:rsidP="00693AED">
      <w:pPr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Т.А.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Процан</w:t>
      </w:r>
      <w:proofErr w:type="spellEnd"/>
    </w:p>
    <w:p w:rsidR="00693AED" w:rsidRDefault="00693AED" w:rsidP="00693AED">
      <w:pPr>
        <w:rPr>
          <w:rFonts w:ascii="Arial" w:eastAsiaTheme="minorHAnsi" w:hAnsi="Arial" w:cs="Arial"/>
          <w:color w:val="000000"/>
          <w:lang w:eastAsia="en-US"/>
        </w:rPr>
      </w:pPr>
    </w:p>
    <w:p w:rsidR="00693AED" w:rsidRDefault="00693AED" w:rsidP="00693AED">
      <w:pPr>
        <w:jc w:val="right"/>
        <w:rPr>
          <w:rFonts w:ascii="Courier New" w:eastAsiaTheme="minorHAnsi" w:hAnsi="Courier New" w:cs="Courier New"/>
          <w:color w:val="000000"/>
          <w:lang w:eastAsia="en-US"/>
        </w:rPr>
      </w:pPr>
      <w:r>
        <w:rPr>
          <w:rFonts w:ascii="Courier New" w:eastAsiaTheme="minorHAnsi" w:hAnsi="Courier New" w:cs="Courier New"/>
          <w:color w:val="000000"/>
          <w:lang w:eastAsia="en-US"/>
        </w:rPr>
        <w:t>Приложение № 1</w:t>
      </w:r>
    </w:p>
    <w:p w:rsidR="00693AED" w:rsidRDefault="00693AED" w:rsidP="00693AED">
      <w:pPr>
        <w:jc w:val="right"/>
        <w:rPr>
          <w:rFonts w:ascii="Courier New" w:eastAsiaTheme="minorHAnsi" w:hAnsi="Courier New" w:cs="Courier New"/>
          <w:color w:val="000000"/>
          <w:lang w:eastAsia="en-US"/>
        </w:rPr>
      </w:pPr>
      <w:r>
        <w:rPr>
          <w:rFonts w:ascii="Courier New" w:eastAsiaTheme="minorHAnsi" w:hAnsi="Courier New" w:cs="Courier New"/>
          <w:color w:val="000000"/>
          <w:lang w:eastAsia="en-US"/>
        </w:rPr>
        <w:t>к постановлению администрации</w:t>
      </w:r>
    </w:p>
    <w:p w:rsidR="00693AED" w:rsidRDefault="00693AED" w:rsidP="00693AED">
      <w:pPr>
        <w:jc w:val="right"/>
        <w:rPr>
          <w:rFonts w:ascii="Courier New" w:eastAsiaTheme="minorHAnsi" w:hAnsi="Courier New" w:cs="Courier New"/>
          <w:color w:val="000000"/>
          <w:lang w:eastAsia="en-US"/>
        </w:rPr>
      </w:pPr>
      <w:r>
        <w:rPr>
          <w:rFonts w:ascii="Courier New" w:eastAsiaTheme="minorHAnsi" w:hAnsi="Courier New" w:cs="Courier New"/>
          <w:color w:val="000000"/>
          <w:lang w:eastAsia="en-US"/>
        </w:rPr>
        <w:t>Усть-Кульского сельского поселения</w:t>
      </w:r>
    </w:p>
    <w:p w:rsidR="00693AED" w:rsidRDefault="00693AED" w:rsidP="00693AED">
      <w:pPr>
        <w:jc w:val="right"/>
        <w:rPr>
          <w:rFonts w:ascii="Courier New" w:eastAsia="Times New Roman" w:hAnsi="Courier New" w:cs="Courier New"/>
        </w:rPr>
      </w:pPr>
      <w:r>
        <w:rPr>
          <w:rFonts w:ascii="Courier New" w:eastAsiaTheme="minorHAnsi" w:hAnsi="Courier New" w:cs="Courier New"/>
          <w:color w:val="000000"/>
          <w:lang w:eastAsia="en-US"/>
        </w:rPr>
        <w:t xml:space="preserve"> от 30.07.2024г. № 24</w:t>
      </w:r>
    </w:p>
    <w:p w:rsidR="00693AED" w:rsidRDefault="00693AED" w:rsidP="00693AED">
      <w:pPr>
        <w:jc w:val="center"/>
        <w:rPr>
          <w:rFonts w:ascii="Arial" w:hAnsi="Arial" w:cs="Arial"/>
          <w:sz w:val="24"/>
          <w:szCs w:val="24"/>
        </w:rPr>
      </w:pPr>
    </w:p>
    <w:p w:rsidR="00693AED" w:rsidRDefault="00693AED" w:rsidP="00693A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перечень проектов народных инициатив на 2024 год и плановом периоде 2025 и 2026 годах</w:t>
      </w:r>
    </w:p>
    <w:p w:rsidR="00693AED" w:rsidRDefault="00693AED" w:rsidP="00693A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УСТЬ-КУЛЬСКОЕ МУНИЦПИАЛЬНОЕ ОБРАЗОВАНИЕ</w:t>
      </w:r>
    </w:p>
    <w:p w:rsidR="00693AED" w:rsidRDefault="00693AED" w:rsidP="00693A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муниципального района)</w:t>
      </w:r>
    </w:p>
    <w:p w:rsidR="00693AED" w:rsidRDefault="00693AED" w:rsidP="00693AED">
      <w:pPr>
        <w:jc w:val="both"/>
        <w:rPr>
          <w:rFonts w:ascii="Arial" w:hAnsi="Arial" w:cs="Arial"/>
        </w:rPr>
      </w:pPr>
    </w:p>
    <w:tbl>
      <w:tblPr>
        <w:tblW w:w="99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3"/>
        <w:gridCol w:w="2667"/>
        <w:gridCol w:w="1277"/>
        <w:gridCol w:w="1390"/>
        <w:gridCol w:w="1277"/>
        <w:gridCol w:w="1277"/>
        <w:gridCol w:w="1419"/>
      </w:tblGrid>
      <w:tr w:rsidR="00693AED" w:rsidTr="009674D5">
        <w:trPr>
          <w:trHeight w:val="48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>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Наименование мероприятия с количественными характеристиками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Срок реализации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Объем финансирования - всего, руб.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в том числе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из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>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Пункт статьи ФЗ от 06.10.2003 г. № 131-ФЗ «Об общих принципах организации местного самоуправления в Российской Федерации</w:t>
            </w:r>
            <w:bookmarkStart w:id="2" w:name="_GoBack"/>
            <w:bookmarkEnd w:id="2"/>
            <w:r>
              <w:rPr>
                <w:rFonts w:ascii="Courier New" w:hAnsi="Courier New" w:cs="Courier New"/>
                <w:lang w:eastAsia="en-US"/>
              </w:rPr>
              <w:lastRenderedPageBreak/>
              <w:t>»</w:t>
            </w:r>
          </w:p>
        </w:tc>
      </w:tr>
      <w:tr w:rsidR="00693AED" w:rsidTr="009674D5">
        <w:trPr>
          <w:trHeight w:val="222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областного бюджета,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местного        бюджета, руб.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693AED" w:rsidTr="009674D5">
        <w:trPr>
          <w:trHeight w:val="14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Приобретение и установка ограждения детской площадки в с. Уст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ь-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Кульск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, ул. Школьная 21б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до 31 декабря 2024 года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300 000,00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296 956,20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3 043,00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14.1.19</w:t>
            </w:r>
          </w:p>
        </w:tc>
      </w:tr>
      <w:tr w:rsidR="00693AED" w:rsidTr="009674D5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eastAsia="en-US"/>
              </w:rPr>
              <w:t>Приобретение и установка детской качели (благоустройство территории в п. Ангуйский ул. Солнечная, 9)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до 31 декабря 2024 года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104 100,00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103 043,80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1 056,20 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14.1.19</w:t>
            </w:r>
          </w:p>
        </w:tc>
      </w:tr>
      <w:tr w:rsidR="00693AED" w:rsidTr="009674D5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Ремонт здания водокачки в д. Ангуй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до 31 декабря 2025 года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404 100,00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400 000,00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4 100,00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14.1.4</w:t>
            </w:r>
          </w:p>
        </w:tc>
      </w:tr>
      <w:tr w:rsidR="00693AED" w:rsidTr="009674D5">
        <w:trPr>
          <w:trHeight w:val="8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</w:t>
            </w:r>
          </w:p>
        </w:tc>
        <w:tc>
          <w:tcPr>
            <w:tcW w:w="2667" w:type="dxa"/>
            <w:vAlign w:val="bottom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Приобретение и установка спортивной площадки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в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 xml:space="preserve"> с. Усть-Кульск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до 31 декабря 2026 года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404 100,00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400 000,00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4 100,00 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14.1.14</w:t>
            </w:r>
          </w:p>
        </w:tc>
      </w:tr>
      <w:tr w:rsidR="00693AED" w:rsidTr="009674D5">
        <w:trPr>
          <w:trHeight w:val="31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b/>
                <w:bCs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AED" w:rsidRDefault="00693AED">
            <w:pPr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1212 300,00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1 200 000,00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3AED" w:rsidRDefault="00693AED">
            <w:pPr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693AED" w:rsidRDefault="00693AED" w:rsidP="00693AED">
      <w:pPr>
        <w:jc w:val="both"/>
        <w:rPr>
          <w:rFonts w:ascii="Arial" w:eastAsia="Times New Roman" w:hAnsi="Arial" w:cs="Arial"/>
        </w:rPr>
      </w:pPr>
    </w:p>
    <w:p w:rsidR="00693AED" w:rsidRDefault="00693AED" w:rsidP="00693AED">
      <w:pPr>
        <w:shd w:val="clear" w:color="auto" w:fill="FFFFFF"/>
        <w:tabs>
          <w:tab w:val="left" w:pos="284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2</w:t>
      </w:r>
    </w:p>
    <w:p w:rsidR="00693AED" w:rsidRDefault="00693AED" w:rsidP="00693AED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693AED" w:rsidRDefault="00693AED" w:rsidP="00693AED">
      <w:pPr>
        <w:shd w:val="clear" w:color="auto" w:fill="FFFFFF"/>
        <w:tabs>
          <w:tab w:val="left" w:pos="284"/>
        </w:tabs>
        <w:ind w:left="284" w:hanging="28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сельского поселения</w:t>
      </w:r>
    </w:p>
    <w:p w:rsidR="00693AED" w:rsidRDefault="00693AED" w:rsidP="00693AED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rFonts w:ascii="Courier New" w:hAnsi="Courier New" w:cs="Courier New"/>
        </w:rPr>
      </w:pPr>
      <w:r>
        <w:rPr>
          <w:rFonts w:ascii="Courier New" w:eastAsiaTheme="minorHAnsi" w:hAnsi="Courier New" w:cs="Courier New"/>
          <w:color w:val="000000"/>
          <w:lang w:eastAsia="en-US"/>
        </w:rPr>
        <w:t>от 30.07.2024г №24</w:t>
      </w:r>
    </w:p>
    <w:p w:rsidR="00693AED" w:rsidRDefault="00693AED" w:rsidP="00693AED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Порядок </w:t>
      </w:r>
    </w:p>
    <w:p w:rsidR="00693AED" w:rsidRDefault="00693AED" w:rsidP="00693AED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Организации работы по реализации мероприятий перечня проектов народных инициатив и расходовании бюджетных средств в 2024 году и плановом периоде 2025 и 2026 годах</w:t>
      </w:r>
    </w:p>
    <w:p w:rsidR="00693AED" w:rsidRDefault="00693AED" w:rsidP="00693AED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rFonts w:ascii="Arial" w:hAnsi="Arial" w:cs="Arial"/>
          <w:bCs/>
        </w:rPr>
      </w:pPr>
    </w:p>
    <w:tbl>
      <w:tblPr>
        <w:tblW w:w="100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7"/>
        <w:gridCol w:w="2267"/>
        <w:gridCol w:w="2413"/>
      </w:tblGrid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Courier New" w:hAnsi="Courier New" w:cs="Courier New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Материалы и документы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Ответственный исполнитель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Срок исполнения</w:t>
            </w:r>
          </w:p>
        </w:tc>
      </w:tr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ind w:left="-57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</w:t>
            </w:r>
          </w:p>
        </w:tc>
      </w:tr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ind w:left="-108" w:right="-108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693AED" w:rsidRDefault="00693AED">
            <w:pPr>
              <w:ind w:left="-108" w:right="-108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-заявка на предоставление субсидии;</w:t>
            </w:r>
          </w:p>
          <w:p w:rsidR="00693AED" w:rsidRDefault="00693AED">
            <w:pPr>
              <w:ind w:left="-108" w:right="-108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-результаты собрания жителей;</w:t>
            </w:r>
          </w:p>
          <w:p w:rsidR="00693AED" w:rsidRDefault="00693AED">
            <w:pPr>
              <w:ind w:left="-108" w:right="-108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-заверенные копии документов, подтверждающие право собственности</w:t>
            </w:r>
          </w:p>
          <w:p w:rsidR="00693AED" w:rsidRDefault="00693AED">
            <w:pPr>
              <w:ind w:left="-108" w:right="-108"/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Глава сельского поселения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(Т.А.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Процан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20 февраля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года предоставления субсидии</w:t>
            </w:r>
          </w:p>
        </w:tc>
      </w:tr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ind w:left="-108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Проверка документов на соответствие требованиям для получения субсидии из областного бюджета в целях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софинасирования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693AED" w:rsidRDefault="00693AED">
            <w:pPr>
              <w:ind w:left="-108"/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693AED" w:rsidRDefault="00693AED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(Романчук Г.Э.),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25 февраля</w:t>
            </w:r>
          </w:p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года предоставления субсидии</w:t>
            </w:r>
          </w:p>
        </w:tc>
      </w:tr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ind w:left="-108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693AED" w:rsidRDefault="00693AED">
            <w:pPr>
              <w:ind w:left="-108" w:right="-108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-заявка на предоставление субсидии;</w:t>
            </w:r>
          </w:p>
          <w:p w:rsidR="00693AED" w:rsidRDefault="00693AED">
            <w:pPr>
              <w:ind w:left="-108" w:right="-108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-результаты собрания жителей;</w:t>
            </w:r>
          </w:p>
          <w:p w:rsidR="00693AED" w:rsidRDefault="00693AED">
            <w:pPr>
              <w:ind w:left="-108" w:right="-108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693AED" w:rsidRDefault="00693AED">
            <w:pPr>
              <w:ind w:left="-108" w:right="-108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-выписка из сводной бюджетной росписи о наличии ассигнований на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мероприятий</w:t>
            </w:r>
          </w:p>
          <w:p w:rsidR="00693AED" w:rsidRDefault="00693AED">
            <w:pPr>
              <w:ind w:left="-108"/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(Романчук Г.Э.),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Глава сельского поселения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(Т.А.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Процан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1 марта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года предоставления субсидии</w:t>
            </w:r>
          </w:p>
        </w:tc>
      </w:tr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ind w:left="-108" w:right="-108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Министерство экономического развития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ind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22 марта</w:t>
            </w:r>
          </w:p>
          <w:p w:rsidR="00693AED" w:rsidRDefault="00693AED">
            <w:pPr>
              <w:tabs>
                <w:tab w:val="left" w:pos="284"/>
              </w:tabs>
              <w:ind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года предоставления субсидии</w:t>
            </w:r>
          </w:p>
        </w:tc>
      </w:tr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ind w:left="-57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lastRenderedPageBreak/>
              <w:t>софинансирования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Глава сельского поселения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 xml:space="preserve">(Т.А.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Процан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(Романчук Г.Э.)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до 25 мая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года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предоставления субсидии</w:t>
            </w:r>
          </w:p>
        </w:tc>
      </w:tr>
      <w:tr w:rsidR="00693AED" w:rsidTr="00967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ind w:left="-108"/>
              <w:rPr>
                <w:rFonts w:ascii="Courier New" w:eastAsia="Times New Roman" w:hAnsi="Courier New" w:cs="Courier New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lang w:eastAsia="en-US"/>
              </w:rPr>
              <w:t>Контроль за</w:t>
            </w:r>
            <w:proofErr w:type="gramEnd"/>
            <w:r>
              <w:rPr>
                <w:rFonts w:ascii="Courier New" w:hAnsi="Courier New" w:cs="Courier New"/>
                <w:lang w:eastAsia="en-US"/>
              </w:rPr>
              <w:t xml:space="preserve">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ind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Глава сельского поселения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(Т.А.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Процан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tabs>
                <w:tab w:val="left" w:pos="-108"/>
              </w:tabs>
              <w:ind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31 декабря года предоставления субсидии</w:t>
            </w:r>
          </w:p>
          <w:p w:rsidR="00693AED" w:rsidRDefault="00693AED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693AED" w:rsidRDefault="00693AED">
            <w:pPr>
              <w:tabs>
                <w:tab w:val="left" w:pos="-108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</w:p>
        </w:tc>
      </w:tr>
      <w:tr w:rsidR="00693AED" w:rsidTr="009674D5"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ind w:left="-108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Глава сельского поселения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(Т.А.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Процан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(Романчук Г.Э.)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до 31 декабря</w:t>
            </w:r>
          </w:p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года предоставления субсидии</w:t>
            </w:r>
          </w:p>
        </w:tc>
      </w:tr>
      <w:tr w:rsidR="00693AED" w:rsidTr="009674D5">
        <w:trPr>
          <w:trHeight w:val="1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ind w:left="-108" w:right="-108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Размещение фотографий до и после выполнения мероприятий по перечню проектов народных инициатив за 2023 год в информационно – аналитической системе «Живой регион» (</w:t>
            </w:r>
            <w:r>
              <w:rPr>
                <w:rFonts w:ascii="Courier New" w:hAnsi="Courier New" w:cs="Courier New"/>
                <w:lang w:val="en-US" w:eastAsia="en-US"/>
              </w:rPr>
              <w:t>http</w:t>
            </w:r>
            <w:r>
              <w:rPr>
                <w:rFonts w:ascii="Courier New" w:hAnsi="Courier New" w:cs="Courier New"/>
                <w:lang w:eastAsia="en-US"/>
              </w:rPr>
              <w:t>:/</w:t>
            </w:r>
            <w:r>
              <w:rPr>
                <w:rFonts w:ascii="Courier New" w:hAnsi="Courier New" w:cs="Courier New"/>
                <w:lang w:val="en-US" w:eastAsia="en-US"/>
              </w:rPr>
              <w:t>expert</w:t>
            </w:r>
            <w:r>
              <w:rPr>
                <w:rFonts w:ascii="Courier New" w:hAnsi="Courier New" w:cs="Courier New"/>
                <w:lang w:eastAsia="en-US"/>
              </w:rPr>
              <w:t>.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irkobl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.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ru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.) и на сайте администрации сельского поселения </w:t>
            </w:r>
            <w:hyperlink r:id="rId7" w:history="1">
              <w:r>
                <w:rPr>
                  <w:rStyle w:val="af9"/>
                  <w:rFonts w:ascii="Courier New" w:hAnsi="Courier New" w:cs="Courier New"/>
                  <w:lang w:eastAsia="en-US"/>
                </w:rPr>
                <w:t>http://</w:t>
              </w:r>
              <w:proofErr w:type="spellStart"/>
              <w:r>
                <w:rPr>
                  <w:rStyle w:val="af9"/>
                  <w:rFonts w:ascii="Courier New" w:hAnsi="Courier New" w:cs="Courier New"/>
                  <w:lang w:val="en-US" w:eastAsia="en-US"/>
                </w:rPr>
                <w:t>ustkulsk</w:t>
              </w:r>
              <w:proofErr w:type="spellEnd"/>
              <w:r>
                <w:rPr>
                  <w:rStyle w:val="af9"/>
                  <w:rFonts w:ascii="Courier New" w:hAnsi="Courier New" w:cs="Courier New"/>
                  <w:lang w:eastAsia="en-US"/>
                </w:rPr>
                <w:t>.mo38.ru/</w:t>
              </w:r>
            </w:hyperlink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Глава сельского поселения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(Т.А.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Процан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Комитет по финансам администрации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Тулунского муниципального района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(Романчук Г.Э)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до 31 декабря</w:t>
            </w:r>
          </w:p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года предоставления субсидии</w:t>
            </w:r>
          </w:p>
        </w:tc>
      </w:tr>
      <w:tr w:rsidR="00693AED" w:rsidTr="009674D5">
        <w:trPr>
          <w:trHeight w:val="1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tabs>
                <w:tab w:val="left" w:pos="284"/>
              </w:tabs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ind w:left="-108" w:right="-108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софинасирования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Глава сельского поселения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(Т.А.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Процан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)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693AED" w:rsidRDefault="00693AED">
            <w:pPr>
              <w:tabs>
                <w:tab w:val="left" w:pos="284"/>
              </w:tabs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(Романчук Г.Э)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до 1 февраля </w:t>
            </w:r>
          </w:p>
          <w:p w:rsidR="00693AED" w:rsidRDefault="00693A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ourier New" w:eastAsia="Times New Roman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693AED" w:rsidRDefault="00693AED" w:rsidP="00693AED">
      <w:pPr>
        <w:rPr>
          <w:rFonts w:ascii="Arial" w:eastAsia="Times New Roman" w:hAnsi="Arial" w:cs="Arial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693AED" w:rsidRPr="00693AED" w:rsidRDefault="00693AED" w:rsidP="00693AED">
      <w:pPr>
        <w:spacing w:after="0"/>
        <w:jc w:val="center"/>
        <w:rPr>
          <w:rFonts w:ascii="Arial" w:eastAsia="Calibri" w:hAnsi="Arial" w:cs="Arial"/>
          <w:b/>
          <w:sz w:val="32"/>
          <w:lang w:eastAsia="en-US"/>
        </w:rPr>
      </w:pPr>
      <w:r w:rsidRPr="00693AED">
        <w:rPr>
          <w:rFonts w:ascii="Arial" w:eastAsia="Calibri" w:hAnsi="Arial" w:cs="Arial"/>
          <w:b/>
          <w:sz w:val="32"/>
          <w:lang w:eastAsia="en-US"/>
        </w:rPr>
        <w:t>30.07.2024г. №25</w:t>
      </w:r>
    </w:p>
    <w:p w:rsidR="00693AED" w:rsidRPr="00693AED" w:rsidRDefault="00693AED" w:rsidP="00693AED">
      <w:pPr>
        <w:spacing w:after="0"/>
        <w:jc w:val="center"/>
        <w:rPr>
          <w:rFonts w:ascii="Arial" w:eastAsia="Calibri" w:hAnsi="Arial" w:cs="Arial"/>
          <w:b/>
          <w:sz w:val="32"/>
          <w:lang w:eastAsia="en-US"/>
        </w:rPr>
      </w:pPr>
      <w:r w:rsidRPr="00693AED">
        <w:rPr>
          <w:rFonts w:ascii="Arial" w:eastAsia="Calibri" w:hAnsi="Arial" w:cs="Arial"/>
          <w:b/>
          <w:sz w:val="32"/>
          <w:lang w:eastAsia="en-US"/>
        </w:rPr>
        <w:t>РОССИЙСКАЯ ФЕДЕРАЦИЯ</w:t>
      </w:r>
    </w:p>
    <w:p w:rsidR="00693AED" w:rsidRPr="00693AED" w:rsidRDefault="00693AED" w:rsidP="00693AED">
      <w:pPr>
        <w:spacing w:after="0"/>
        <w:jc w:val="center"/>
        <w:rPr>
          <w:rFonts w:ascii="Arial" w:eastAsia="Calibri" w:hAnsi="Arial" w:cs="Arial"/>
          <w:b/>
          <w:sz w:val="32"/>
          <w:lang w:eastAsia="en-US"/>
        </w:rPr>
      </w:pPr>
      <w:r w:rsidRPr="00693AED">
        <w:rPr>
          <w:rFonts w:ascii="Arial" w:eastAsia="Calibri" w:hAnsi="Arial" w:cs="Arial"/>
          <w:b/>
          <w:sz w:val="32"/>
          <w:lang w:eastAsia="en-US"/>
        </w:rPr>
        <w:t>ИРКУТСКАЯ ОБЛАСТЬ</w:t>
      </w:r>
    </w:p>
    <w:p w:rsidR="00693AED" w:rsidRPr="00693AED" w:rsidRDefault="00693AED" w:rsidP="00693AED">
      <w:pPr>
        <w:spacing w:after="0"/>
        <w:jc w:val="center"/>
        <w:rPr>
          <w:rFonts w:ascii="Arial" w:eastAsia="Calibri" w:hAnsi="Arial" w:cs="Arial"/>
          <w:b/>
          <w:sz w:val="32"/>
          <w:lang w:eastAsia="en-US"/>
        </w:rPr>
      </w:pPr>
      <w:r w:rsidRPr="00693AED">
        <w:rPr>
          <w:rFonts w:ascii="Arial" w:eastAsia="Calibri" w:hAnsi="Arial" w:cs="Arial"/>
          <w:b/>
          <w:sz w:val="32"/>
          <w:lang w:eastAsia="en-US"/>
        </w:rPr>
        <w:t>ТУЛУНСКИЙ МУНИЦИПАЛЬНЫЙ РАЙОН</w:t>
      </w:r>
    </w:p>
    <w:p w:rsidR="00693AED" w:rsidRPr="00693AED" w:rsidRDefault="00693AED" w:rsidP="00693AED">
      <w:pPr>
        <w:spacing w:after="0"/>
        <w:jc w:val="center"/>
        <w:rPr>
          <w:rFonts w:ascii="Arial" w:eastAsia="Calibri" w:hAnsi="Arial" w:cs="Arial"/>
          <w:b/>
          <w:sz w:val="32"/>
          <w:lang w:eastAsia="en-US"/>
        </w:rPr>
      </w:pPr>
      <w:r w:rsidRPr="00693AED">
        <w:rPr>
          <w:rFonts w:ascii="Arial" w:eastAsia="Calibri" w:hAnsi="Arial" w:cs="Arial"/>
          <w:b/>
          <w:sz w:val="32"/>
          <w:lang w:eastAsia="en-US"/>
        </w:rPr>
        <w:t>УСТЬ–КУЛЬСКОЕ СЕЛЬСКОЕ ПОСЕЛЕНИЕ</w:t>
      </w:r>
    </w:p>
    <w:p w:rsidR="00693AED" w:rsidRPr="00693AED" w:rsidRDefault="00693AED" w:rsidP="00693AED">
      <w:pPr>
        <w:spacing w:after="0"/>
        <w:rPr>
          <w:rFonts w:ascii="Arial" w:eastAsia="Calibri" w:hAnsi="Arial" w:cs="Arial"/>
          <w:b/>
          <w:sz w:val="32"/>
          <w:lang w:eastAsia="en-US"/>
        </w:rPr>
      </w:pPr>
      <w:r w:rsidRPr="00693AED">
        <w:rPr>
          <w:rFonts w:ascii="Arial" w:eastAsia="Calibri" w:hAnsi="Arial" w:cs="Arial"/>
          <w:b/>
          <w:sz w:val="32"/>
          <w:lang w:eastAsia="en-US"/>
        </w:rPr>
        <w:t>ПОСТАНОВЛЕНИЕ АДМИНСТРАЦИИ</w:t>
      </w:r>
    </w:p>
    <w:p w:rsidR="00693AED" w:rsidRPr="00693AED" w:rsidRDefault="00693AED" w:rsidP="00693AED">
      <w:pPr>
        <w:spacing w:after="0"/>
        <w:rPr>
          <w:rFonts w:ascii="Arial" w:eastAsia="Calibri" w:hAnsi="Arial" w:cs="Arial"/>
          <w:b/>
          <w:sz w:val="32"/>
          <w:szCs w:val="24"/>
          <w:lang w:eastAsia="en-US"/>
        </w:rPr>
      </w:pPr>
    </w:p>
    <w:p w:rsidR="00693AED" w:rsidRPr="00693AED" w:rsidRDefault="00693AED" w:rsidP="00693AED">
      <w:pPr>
        <w:spacing w:after="0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693AED">
        <w:rPr>
          <w:rFonts w:ascii="Arial" w:eastAsia="Calibri" w:hAnsi="Arial" w:cs="Arial"/>
          <w:b/>
          <w:sz w:val="32"/>
          <w:szCs w:val="24"/>
          <w:lang w:eastAsia="en-US"/>
        </w:rPr>
        <w:t>ОБ УТВЕРЖДЕНИИ ПОРЯДКА РАСХОДОВАНИЯ</w:t>
      </w:r>
    </w:p>
    <w:p w:rsidR="00693AED" w:rsidRPr="00693AED" w:rsidRDefault="00693AED" w:rsidP="00693A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  <w:lang w:eastAsia="en-US"/>
        </w:rPr>
      </w:pPr>
      <w:r w:rsidRPr="00693AED">
        <w:rPr>
          <w:rFonts w:ascii="Arial" w:eastAsia="Calibri" w:hAnsi="Arial" w:cs="Arial"/>
          <w:b/>
          <w:sz w:val="32"/>
          <w:szCs w:val="24"/>
          <w:lang w:eastAsia="en-US"/>
        </w:rPr>
        <w:t>СРЕДСТВ НА ФИНАНСИРОВАНИЕ РАСХОДНЫХ ОБЯЗАТЕЛЬСТВ УСТЬ-КУЛЬСКОГО МУНИЦИПАЛЬНОГО ОБРАЗОВАНИЯ НА АКТУАЛИЗАЦИЮ ДОКУМЕНТОВ ГРАДОСТРОИТЕЛЬНОГО ЗОНИРОВАНИЯ</w:t>
      </w:r>
    </w:p>
    <w:p w:rsidR="00693AED" w:rsidRPr="00693AED" w:rsidRDefault="00693AED" w:rsidP="00693AED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93AED" w:rsidRPr="00693AED" w:rsidRDefault="00693AED" w:rsidP="00693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proofErr w:type="gramStart"/>
      <w:r w:rsidRPr="00693AED">
        <w:rPr>
          <w:rFonts w:ascii="Arial" w:eastAsia="Calibri" w:hAnsi="Arial" w:cs="Arial"/>
          <w:sz w:val="24"/>
          <w:szCs w:val="24"/>
          <w:lang w:eastAsia="en-US"/>
        </w:rPr>
        <w:t>В соответствии со ст. 86 Бюджетного кодекса Российской Федерации, Законом Иркутской области от 20.12.2023 №161-O3 «Об областном бюджете на 2024 год и на плановый период 2025 и 2026 годов», Постановление Правительства Иркутской области от 8 февраля 2018 года N 82-пп</w:t>
      </w:r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«Об утверждении Положения о</w:t>
      </w:r>
      <w:r w:rsidRPr="00693AE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предоставлении субсидии из областного бюджета местным бюджетам в целях </w:t>
      </w:r>
      <w:proofErr w:type="spellStart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>софинансирования</w:t>
      </w:r>
      <w:proofErr w:type="spellEnd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расходных обязательств муниципальных образований Иркутской области</w:t>
      </w:r>
      <w:proofErr w:type="gramEnd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на подготовку проектов документов градостроительного зонирования, субсидии на подготовку проектов документов территориального планирования, субсидии на актуализацию документов территориального планирования, субсидии на подготовку документации по планировке территорий (проектов планировки территорий и (или) проектов межевания территорий), </w:t>
      </w:r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зонирования»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, руководствуясь ст. 24, 47</w:t>
      </w:r>
      <w:proofErr w:type="gramEnd"/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 Устава Усть-Кульского муниципального образования </w:t>
      </w:r>
    </w:p>
    <w:p w:rsidR="00693AED" w:rsidRPr="00693AED" w:rsidRDefault="00693AED" w:rsidP="00693AED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93AED" w:rsidRPr="00693AED" w:rsidRDefault="00693AED" w:rsidP="00693AED">
      <w:pPr>
        <w:spacing w:after="0"/>
        <w:ind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693AED">
        <w:rPr>
          <w:rFonts w:ascii="Arial" w:eastAsia="Calibri" w:hAnsi="Arial" w:cs="Arial"/>
          <w:b/>
          <w:sz w:val="30"/>
          <w:szCs w:val="30"/>
          <w:lang w:eastAsia="en-US"/>
        </w:rPr>
        <w:t>ПОСТАНОВЛЯЮ:</w:t>
      </w:r>
    </w:p>
    <w:p w:rsidR="00693AED" w:rsidRPr="00693AED" w:rsidRDefault="00693AED" w:rsidP="00693AED">
      <w:pPr>
        <w:spacing w:after="0"/>
        <w:ind w:firstLine="708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93AED" w:rsidRPr="00693AED" w:rsidRDefault="00693AED" w:rsidP="0069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Порядок расходования средств на финансирование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 xml:space="preserve">расходных обязательств Усть-Кульского муниципального образования на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актуализацию документов градостроительного зонирования.</w:t>
      </w:r>
    </w:p>
    <w:p w:rsidR="00693AED" w:rsidRPr="00693AED" w:rsidRDefault="00693AED" w:rsidP="0069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>2. Распространить действие настоящего постановления на правоотношения, возникшие с 01.01.2024 года.</w:t>
      </w:r>
    </w:p>
    <w:p w:rsidR="00693AED" w:rsidRPr="00693AED" w:rsidRDefault="00693AED" w:rsidP="00693AED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693AED" w:rsidRPr="00693AED" w:rsidRDefault="00693AED" w:rsidP="00693AE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93AED" w:rsidRPr="00693AED" w:rsidRDefault="00693AED" w:rsidP="00693AE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93AED" w:rsidRPr="00693AED" w:rsidRDefault="00693AED" w:rsidP="00693AE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>Глава Усть-Кульского сельского поселения</w:t>
      </w:r>
    </w:p>
    <w:p w:rsidR="00693AED" w:rsidRPr="00693AED" w:rsidRDefault="00693AED" w:rsidP="00693AE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Т.А. </w:t>
      </w:r>
      <w:proofErr w:type="spellStart"/>
      <w:r w:rsidRPr="00693AED">
        <w:rPr>
          <w:rFonts w:ascii="Arial" w:eastAsia="Calibri" w:hAnsi="Arial" w:cs="Arial"/>
          <w:sz w:val="24"/>
          <w:szCs w:val="24"/>
          <w:lang w:eastAsia="en-US"/>
        </w:rPr>
        <w:t>Процан</w:t>
      </w:r>
      <w:proofErr w:type="spellEnd"/>
    </w:p>
    <w:p w:rsidR="00693AED" w:rsidRPr="00693AED" w:rsidRDefault="00693AED" w:rsidP="00693AED">
      <w:pPr>
        <w:keepNext/>
        <w:spacing w:after="0" w:line="240" w:lineRule="auto"/>
        <w:jc w:val="right"/>
        <w:outlineLvl w:val="6"/>
        <w:rPr>
          <w:rFonts w:ascii="Arial" w:eastAsia="Times New Roman" w:hAnsi="Arial" w:cs="Arial"/>
          <w:sz w:val="24"/>
          <w:szCs w:val="24"/>
        </w:rPr>
      </w:pPr>
    </w:p>
    <w:p w:rsidR="00693AED" w:rsidRPr="00693AED" w:rsidRDefault="00693AED" w:rsidP="00693AED">
      <w:pPr>
        <w:keepNext/>
        <w:spacing w:after="0" w:line="240" w:lineRule="auto"/>
        <w:jc w:val="right"/>
        <w:outlineLvl w:val="6"/>
        <w:rPr>
          <w:rFonts w:ascii="Courier New" w:eastAsia="Times New Roman" w:hAnsi="Courier New" w:cs="Courier New"/>
        </w:rPr>
      </w:pPr>
      <w:r w:rsidRPr="00693AED">
        <w:rPr>
          <w:rFonts w:ascii="Courier New" w:eastAsia="Times New Roman" w:hAnsi="Courier New" w:cs="Courier New"/>
        </w:rPr>
        <w:t>Приложение</w:t>
      </w:r>
    </w:p>
    <w:p w:rsidR="00693AED" w:rsidRPr="00693AED" w:rsidRDefault="00693AED" w:rsidP="00693AE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693AED">
        <w:rPr>
          <w:rFonts w:ascii="Courier New" w:eastAsia="Calibri" w:hAnsi="Courier New" w:cs="Courier New"/>
        </w:rPr>
        <w:t>к постановлению Администрации</w:t>
      </w:r>
    </w:p>
    <w:p w:rsidR="00693AED" w:rsidRPr="00693AED" w:rsidRDefault="00693AED" w:rsidP="00693AE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693AED">
        <w:rPr>
          <w:rFonts w:ascii="Courier New" w:eastAsia="Calibri" w:hAnsi="Courier New" w:cs="Courier New"/>
        </w:rPr>
        <w:t>Усть-Кульского сельского поселения</w:t>
      </w:r>
    </w:p>
    <w:p w:rsidR="00693AED" w:rsidRPr="00693AED" w:rsidRDefault="00693AED" w:rsidP="00693AE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Courier New" w:eastAsia="Calibri" w:hAnsi="Courier New" w:cs="Courier New"/>
        </w:rPr>
        <w:t>от «30» июля 2024г. № 25</w:t>
      </w:r>
    </w:p>
    <w:p w:rsidR="00693AED" w:rsidRPr="00693AED" w:rsidRDefault="00693AED" w:rsidP="00693AE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93AED" w:rsidRPr="00693AED" w:rsidRDefault="00693AED" w:rsidP="00693AE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b/>
          <w:sz w:val="24"/>
          <w:szCs w:val="24"/>
          <w:lang w:eastAsia="en-US"/>
        </w:rPr>
        <w:t>Порядок</w:t>
      </w:r>
    </w:p>
    <w:p w:rsidR="00693AED" w:rsidRPr="00693AED" w:rsidRDefault="00693AED" w:rsidP="00693A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93AED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расходования средств </w:t>
      </w:r>
      <w:r w:rsidRPr="00693AED">
        <w:rPr>
          <w:rFonts w:ascii="Arial" w:eastAsia="Calibri" w:hAnsi="Arial" w:cs="Arial"/>
          <w:b/>
          <w:sz w:val="24"/>
          <w:szCs w:val="24"/>
          <w:lang w:eastAsia="en-US"/>
        </w:rPr>
        <w:t xml:space="preserve">на финансирование </w:t>
      </w:r>
      <w:r w:rsidRPr="00693AED">
        <w:rPr>
          <w:rFonts w:ascii="Arial" w:eastAsia="Times New Roman" w:hAnsi="Arial" w:cs="Arial"/>
          <w:b/>
          <w:sz w:val="24"/>
          <w:szCs w:val="24"/>
          <w:lang w:eastAsia="en-US"/>
        </w:rPr>
        <w:t>расходных обязательств Усть-Кульского муниципального образования на актуализацию документов градостроительного зонирования.</w:t>
      </w:r>
    </w:p>
    <w:p w:rsidR="00693AED" w:rsidRPr="00693AED" w:rsidRDefault="00693AED" w:rsidP="00693A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93AED" w:rsidRPr="00693AED" w:rsidRDefault="00693AED" w:rsidP="00693AED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93AED">
        <w:rPr>
          <w:rFonts w:ascii="Arial" w:eastAsia="Calibri" w:hAnsi="Arial" w:cs="Arial"/>
          <w:sz w:val="24"/>
          <w:szCs w:val="24"/>
          <w:lang w:eastAsia="en-US"/>
        </w:rPr>
        <w:t>Настоящий Порядок определяет условия и порядок расходования финансовых средств</w:t>
      </w:r>
      <w:r w:rsidRPr="00693AED">
        <w:rPr>
          <w:rFonts w:ascii="Arial" w:eastAsia="Calibri" w:hAnsi="Arial" w:cs="Arial"/>
          <w:sz w:val="24"/>
          <w:szCs w:val="24"/>
        </w:rPr>
        <w:t xml:space="preserve">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на актуализацию документов градостроительного зонирования</w:t>
      </w:r>
      <w:r w:rsidRPr="00693AED">
        <w:rPr>
          <w:rFonts w:ascii="Arial" w:eastAsia="Calibri" w:hAnsi="Arial" w:cs="Arial"/>
          <w:sz w:val="24"/>
          <w:szCs w:val="24"/>
        </w:rPr>
        <w:t xml:space="preserve">, предоставляемых бюджету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Усть-Кульского муниципального образования</w:t>
      </w:r>
      <w:r w:rsidRPr="00693AED">
        <w:rPr>
          <w:rFonts w:ascii="Arial" w:eastAsia="Calibri" w:hAnsi="Arial" w:cs="Arial"/>
          <w:sz w:val="24"/>
          <w:szCs w:val="24"/>
        </w:rPr>
        <w:t xml:space="preserve"> из областного бюджета в виде субсидии в соответствии с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постановлением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>Правительства Иркутской области от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 8 февраля 2018 года N 82-пп </w:t>
      </w:r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>«Об утверждении Положения о</w:t>
      </w:r>
      <w:r w:rsidRPr="00693AE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предоставлении субсидии из областного бюджета местным бюджетам в целях </w:t>
      </w:r>
      <w:proofErr w:type="spellStart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>софинансирования</w:t>
      </w:r>
      <w:proofErr w:type="spellEnd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расходных обязательств муниципальных образований Иркутской области на</w:t>
      </w:r>
      <w:proofErr w:type="gramEnd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gramStart"/>
      <w:r w:rsidRPr="00693AED">
        <w:rPr>
          <w:rFonts w:ascii="Arial" w:eastAsia="Calibri" w:hAnsi="Arial" w:cs="Arial"/>
          <w:bCs/>
          <w:sz w:val="24"/>
          <w:szCs w:val="24"/>
          <w:lang w:eastAsia="en-US"/>
        </w:rPr>
        <w:t>подготовку проектов документов градостроительного зонирования, субсидии на подготовку проектов документов территориального планирования, субсидии на актуализацию документов территориального планирования, субсидии на подготовку документации по планировке территорий (проектов планировки территорий и (или) проектов межевания территорий),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зонирования» и средств местного бюджета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693AED" w:rsidRPr="00693AED" w:rsidRDefault="00693AED" w:rsidP="00693AE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</w:rPr>
        <w:t xml:space="preserve">Субсидия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предоставляется из областного бюджета на условиях </w:t>
      </w:r>
      <w:proofErr w:type="spellStart"/>
      <w:r w:rsidRPr="00693AED">
        <w:rPr>
          <w:rFonts w:ascii="Arial" w:eastAsia="Calibri" w:hAnsi="Arial" w:cs="Arial"/>
          <w:sz w:val="24"/>
          <w:szCs w:val="24"/>
          <w:lang w:eastAsia="en-US"/>
        </w:rPr>
        <w:t>софинансирования</w:t>
      </w:r>
      <w:proofErr w:type="spellEnd"/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 за счет средств бюджета Усть-Кульского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>сельского поселения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 Тулунского муниципального района Иркутской области. </w:t>
      </w:r>
    </w:p>
    <w:p w:rsidR="00693AED" w:rsidRPr="00693AED" w:rsidRDefault="00693AED" w:rsidP="00693A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Предоставление субсидии осуществляется на основании соглашения о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 xml:space="preserve">предоставлении субсидии из областного бюджета бюджету Усть-Кульского сельского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поселения Тулунского муниципального района Иркутской области в целях </w:t>
      </w:r>
      <w:proofErr w:type="spellStart"/>
      <w:r w:rsidRPr="00693AED">
        <w:rPr>
          <w:rFonts w:ascii="Arial" w:eastAsia="Times New Roman" w:hAnsi="Arial" w:cs="Arial"/>
          <w:sz w:val="24"/>
          <w:szCs w:val="24"/>
          <w:lang w:eastAsia="en-US"/>
        </w:rPr>
        <w:t>софинансирования</w:t>
      </w:r>
      <w:proofErr w:type="spellEnd"/>
      <w:r w:rsidRPr="00693AED">
        <w:rPr>
          <w:rFonts w:ascii="Arial" w:eastAsia="Times New Roman" w:hAnsi="Arial" w:cs="Arial"/>
          <w:sz w:val="24"/>
          <w:szCs w:val="24"/>
          <w:lang w:eastAsia="en-US"/>
        </w:rPr>
        <w:t xml:space="preserve"> расходных обязательств муниципальных образований Иркутской области на актуализацию документов градостроительного зонирования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, заключаемого между Службой 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>архитектурой Иркутской области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 (далее -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>Служба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) и администрацией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 xml:space="preserve">Усть-Кульского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(далее – Соглашение), содержащего информацию об уровне </w:t>
      </w:r>
      <w:proofErr w:type="spellStart"/>
      <w:r w:rsidRPr="00693AED">
        <w:rPr>
          <w:rFonts w:ascii="Arial" w:eastAsia="Calibri" w:hAnsi="Arial" w:cs="Arial"/>
          <w:sz w:val="24"/>
          <w:szCs w:val="24"/>
          <w:lang w:eastAsia="en-US"/>
        </w:rPr>
        <w:t>софинансирования</w:t>
      </w:r>
      <w:proofErr w:type="spellEnd"/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 реализации мероприятия за счет средств</w:t>
      </w:r>
      <w:proofErr w:type="gramEnd"/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 областного и местного бюджетов, значений целевых показателей результативности предоставления субсидии. </w:t>
      </w:r>
    </w:p>
    <w:p w:rsidR="00693AED" w:rsidRPr="00693AED" w:rsidRDefault="00693AED" w:rsidP="00693AED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</w:rPr>
        <w:t xml:space="preserve">Финансовые средства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направляются на мероприятие по актуализации   документов градостроительного зонирования (далее соответственно – мероприятия).</w:t>
      </w:r>
    </w:p>
    <w:p w:rsidR="00693AED" w:rsidRPr="00693AED" w:rsidRDefault="00693AED" w:rsidP="00693AE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</w:rPr>
        <w:t>Пол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учателем средств субсидии является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>администрация Усть-Кульского сельского поселения Тулунского муниципального района Иркутской области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693AED" w:rsidRPr="00693AED" w:rsidRDefault="00693AED" w:rsidP="00693AE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Перечисление субсидии из областного бюджета в бюджет </w:t>
      </w:r>
      <w:r w:rsidRPr="00693AED">
        <w:rPr>
          <w:rFonts w:ascii="Arial" w:eastAsia="Times New Roman" w:hAnsi="Arial" w:cs="Arial"/>
          <w:sz w:val="24"/>
          <w:szCs w:val="24"/>
          <w:lang w:eastAsia="en-US"/>
        </w:rPr>
        <w:t xml:space="preserve">администрации Усть-Кульского сельского поселения Тулунского муниципального района Иркутской области 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осуществляется на лицевой счет (04), открытый в Управлении Федерального казначейства по Иркутской области.</w:t>
      </w:r>
    </w:p>
    <w:p w:rsidR="00693AED" w:rsidRPr="00693AED" w:rsidRDefault="00693AED" w:rsidP="00693AED">
      <w:pPr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  <w:r w:rsidRPr="00693AED">
        <w:rPr>
          <w:rFonts w:ascii="Arial" w:eastAsia="Calibri" w:hAnsi="Arial" w:cs="Arial"/>
          <w:sz w:val="24"/>
          <w:szCs w:val="24"/>
        </w:rPr>
        <w:t xml:space="preserve"> </w:t>
      </w:r>
    </w:p>
    <w:p w:rsidR="00693AED" w:rsidRPr="00693AED" w:rsidRDefault="00693AED" w:rsidP="00693AE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>Финансирование мероприятий, определенных соглашением, осуществляется в пределах доведенных лимитов бюджетных обязатель</w:t>
      </w:r>
      <w:proofErr w:type="gramStart"/>
      <w:r w:rsidRPr="00693AED">
        <w:rPr>
          <w:rFonts w:ascii="Arial" w:eastAsia="Calibri" w:hAnsi="Arial" w:cs="Arial"/>
          <w:sz w:val="24"/>
          <w:szCs w:val="24"/>
          <w:lang w:eastAsia="en-US"/>
        </w:rPr>
        <w:t>ств гл</w:t>
      </w:r>
      <w:proofErr w:type="gramEnd"/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авному распорядителю 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693AED" w:rsidRPr="00693AED" w:rsidRDefault="00693AED" w:rsidP="00693AE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Times New Roman" w:hAnsi="Arial" w:cs="Arial"/>
          <w:sz w:val="24"/>
          <w:szCs w:val="24"/>
          <w:lang w:eastAsia="en-US"/>
        </w:rPr>
        <w:t>Администрация Усть-Кульского сельского поселения Тулунского муниципального района Иркутской области</w:t>
      </w:r>
      <w:r w:rsidRPr="00693AED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693AED" w:rsidRPr="00693AED" w:rsidRDefault="00693AED" w:rsidP="00693AED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а) обеспечивает выполнение условий предоставления субсидии, установленных Соглашением; </w:t>
      </w:r>
    </w:p>
    <w:p w:rsidR="00693AED" w:rsidRPr="00693AED" w:rsidRDefault="00693AED" w:rsidP="00693AE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3AED">
        <w:rPr>
          <w:rFonts w:ascii="Arial" w:eastAsia="Calibri" w:hAnsi="Arial" w:cs="Arial"/>
          <w:sz w:val="24"/>
          <w:szCs w:val="24"/>
          <w:lang w:eastAsia="en-US"/>
        </w:rPr>
        <w:t xml:space="preserve">б)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693AED" w:rsidRPr="00693AED" w:rsidRDefault="00693AED" w:rsidP="00693AE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93AED">
        <w:rPr>
          <w:rFonts w:ascii="Arial" w:eastAsia="Times New Roman" w:hAnsi="Arial" w:cs="Arial"/>
          <w:sz w:val="24"/>
          <w:szCs w:val="24"/>
        </w:rPr>
        <w:t>в) обеспечивает представление в Министерство отчетной информации о реализации мероприятия, предусмотренного Соглашением;</w:t>
      </w:r>
    </w:p>
    <w:p w:rsidR="00693AED" w:rsidRPr="00693AED" w:rsidRDefault="00693AED" w:rsidP="00693AED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93AED">
        <w:rPr>
          <w:rFonts w:ascii="Arial" w:eastAsia="Times New Roman" w:hAnsi="Arial" w:cs="Arial"/>
          <w:sz w:val="24"/>
          <w:szCs w:val="24"/>
        </w:rPr>
        <w:t>г) несет ответственность за целевое и эффективное использование средств областного и местного бюджетов, достоверность представляемых в Министерство сведений.</w:t>
      </w:r>
    </w:p>
    <w:p w:rsidR="00693AED" w:rsidRPr="00693AED" w:rsidRDefault="00693AED" w:rsidP="00693AE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93AED">
        <w:rPr>
          <w:rFonts w:ascii="Arial" w:eastAsia="Times New Roman" w:hAnsi="Arial" w:cs="Arial"/>
          <w:sz w:val="24"/>
          <w:szCs w:val="24"/>
        </w:rPr>
        <w:t>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подлежит возврату из</w:t>
      </w:r>
      <w:proofErr w:type="gramEnd"/>
      <w:r w:rsidRPr="00693AED">
        <w:rPr>
          <w:rFonts w:ascii="Arial" w:eastAsia="Times New Roman" w:hAnsi="Arial" w:cs="Arial"/>
          <w:sz w:val="24"/>
          <w:szCs w:val="24"/>
        </w:rPr>
        <w:t xml:space="preserve"> местного бюджета в областной бюджет в срок до 1 мая года, следующего за годом предоставления субсидий, определяется в соответствии с пунктами 20-24 Правил формирования, предоставления и распределения субсидий, утвержденных постановлением Правительства Иркутской области от 24.09.2018 №675-пп «О формировании, предоставлении и распределении субсидий местным бюджетам из областного бюджета».</w:t>
      </w:r>
    </w:p>
    <w:p w:rsidR="00693AED" w:rsidRPr="00693AED" w:rsidRDefault="00693AED" w:rsidP="00693A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A784D" w:rsidRPr="00FA784D" w:rsidRDefault="00FA784D" w:rsidP="00693AED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bookmarkEnd w:id="0"/>
    <w:bookmarkEnd w:id="1"/>
    <w:p w:rsidR="00FA784D" w:rsidRPr="00FA784D" w:rsidRDefault="00FA784D" w:rsidP="00FA784D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BE09F1" w:rsidRPr="00BE09F1" w:rsidRDefault="00BE09F1" w:rsidP="00286F52">
      <w:pPr>
        <w:rPr>
          <w:noProof/>
          <w:sz w:val="24"/>
          <w:szCs w:val="24"/>
        </w:rPr>
      </w:pPr>
    </w:p>
    <w:sectPr w:rsidR="00BE09F1" w:rsidRPr="00BE09F1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3AED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674D5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A784D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paragraph" w:customStyle="1" w:styleId="135">
    <w:name w:val="Обычный + 13 пт"/>
    <w:basedOn w:val="a"/>
    <w:uiPriority w:val="99"/>
    <w:rsid w:val="00693AE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3AE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stkulsk.mo3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103</cp:revision>
  <cp:lastPrinted>2024-10-07T02:47:00Z</cp:lastPrinted>
  <dcterms:created xsi:type="dcterms:W3CDTF">2015-04-20T00:35:00Z</dcterms:created>
  <dcterms:modified xsi:type="dcterms:W3CDTF">2025-05-28T01:55:00Z</dcterms:modified>
</cp:coreProperties>
</file>