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6E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AC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изменениями  и дополнениями  вступившими  в силу с 01.01.2017)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F6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 xml:space="preserve">» (с изменениями  и дополнениями  вступившими </w:t>
      </w:r>
      <w:r w:rsidR="00556AC2">
        <w:rPr>
          <w:rFonts w:ascii="Times New Roman" w:hAnsi="Times New Roman" w:cs="Times New Roman"/>
          <w:sz w:val="24"/>
          <w:szCs w:val="24"/>
        </w:rPr>
        <w:t xml:space="preserve"> 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в границах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66B4C">
      <w:pPr>
        <w:pStyle w:val="ConsPlusNormal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порядке осуществления муниципального земельного контроля в границах </w:t>
      </w:r>
      <w:r w:rsidR="00AC4975">
        <w:rPr>
          <w:rFonts w:ascii="Times New Roman" w:hAnsi="Times New Roman" w:cs="Times New Roman"/>
          <w:sz w:val="24"/>
          <w:szCs w:val="24"/>
        </w:rPr>
        <w:t>Усть-Куль</w:t>
      </w:r>
      <w:r>
        <w:rPr>
          <w:rFonts w:ascii="Times New Roman" w:hAnsi="Times New Roman" w:cs="Times New Roman"/>
          <w:sz w:val="24"/>
          <w:szCs w:val="24"/>
        </w:rPr>
        <w:t>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66B4C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дополнительно согласовываются с 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4C" w:rsidRDefault="00F66B4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 ежегодных  планов направляются  на согласование в те</w:t>
      </w:r>
      <w:r w:rsid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рриториальный  орган Федерального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земельного надзора  до 1 июня  года, предшествующего году проведения   проверок.</w:t>
      </w:r>
    </w:p>
    <w:p w:rsidR="001C1B93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ведения учета и обмена информацией.</w:t>
      </w:r>
    </w:p>
    <w:p w:rsidR="001C1B93" w:rsidRPr="001C1B93" w:rsidRDefault="001C1B93" w:rsidP="00F66B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 xml:space="preserve">Целью муниципального земельного контроля является предупреждение, выявление и пресечение нарушений в отношении расположенных в границах </w:t>
      </w:r>
      <w:r w:rsidR="00AC4975">
        <w:rPr>
          <w:rFonts w:ascii="Times New Roman" w:hAnsi="Times New Roman" w:cs="Times New Roman"/>
          <w:sz w:val="24"/>
          <w:szCs w:val="24"/>
        </w:rPr>
        <w:t>Усть-Куль</w:t>
      </w:r>
      <w:r w:rsidRPr="001C1B93">
        <w:rPr>
          <w:rFonts w:ascii="Times New Roman" w:hAnsi="Times New Roman" w:cs="Times New Roman"/>
          <w:sz w:val="24"/>
          <w:szCs w:val="24"/>
        </w:rPr>
        <w:t>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AD" w:rsidRDefault="00A5574B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Pr="00F6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DD16E9" w:rsidRPr="00B97FA2" w:rsidRDefault="00DD16E9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выделяемых в отчетном периоде из бюджетов всех уровней на выполнение функций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 на заработную плату специалиста.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повышению квалификации специалистов, выполняющих функции по муниципа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земельному контролю в 2020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1229AD" w:rsidRDefault="001229A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81732" w:rsidRDefault="00A3389F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2020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года   проверки по соблюдению норм земельного  законодательства   не проводились       в виду того,  что индивидуальные предприниматели,  крестьянско-фермерские  хозяйства,  находящиеся на территории </w:t>
      </w:r>
      <w:r w:rsidR="00AC4975">
        <w:rPr>
          <w:rFonts w:ascii="Times New Roman" w:hAnsi="Times New Roman" w:cs="Times New Roman"/>
          <w:sz w:val="24"/>
          <w:szCs w:val="24"/>
        </w:rPr>
        <w:t>Усть-Куль</w:t>
      </w:r>
      <w:r w:rsidR="00481732" w:rsidRPr="00481732">
        <w:rPr>
          <w:rFonts w:ascii="Times New Roman" w:hAnsi="Times New Roman" w:cs="Times New Roman"/>
          <w:sz w:val="24"/>
          <w:szCs w:val="24"/>
        </w:rPr>
        <w:t>ского сельского поселения,  относятся к субъектам малого предпринимательства,  в отношении которых  с 1 января 2016 года по 31 декабря 2018 года не проводятся плановые проверки   (основание -   статья 26.1.  Федерального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 и дополнениями  вступившими  в силу с 01.01.2017).</w:t>
      </w:r>
    </w:p>
    <w:p w:rsidR="00481732" w:rsidRPr="00481732" w:rsidRDefault="00A3389F" w:rsidP="00F66B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земельный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в отношении   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не проводился.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A4" w:rsidRDefault="00481732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1229AD" w:rsidRDefault="001229AD" w:rsidP="0012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>
        <w:t>1)д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>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 xml:space="preserve">на территории </w:t>
      </w:r>
      <w:r w:rsidR="00AC4975">
        <w:t>Усть-Куль</w:t>
      </w:r>
      <w:r w:rsidR="00BD7404" w:rsidRPr="00B97FA2">
        <w:t>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</w:t>
      </w:r>
      <w:r w:rsidR="00AC4975">
        <w:t>Усть-Куль</w:t>
      </w:r>
      <w:r w:rsidR="00BD7404" w:rsidRPr="00B97FA2">
        <w:t xml:space="preserve">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 w:rsidRPr="00B97FA2">
        <w:t xml:space="preserve"> </w:t>
      </w:r>
      <w:r w:rsidR="00F8646E">
        <w:t>2)д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</w:t>
      </w:r>
      <w:r w:rsidR="00AC4975">
        <w:t>Усть-Куль</w:t>
      </w:r>
      <w:r w:rsidRPr="00B97FA2">
        <w:t xml:space="preserve">ского сельского поселения, утвержденный  постановлением администрации </w:t>
      </w:r>
      <w:r w:rsidR="00AC4975">
        <w:t>Усть-Куль</w:t>
      </w:r>
      <w:r w:rsidRPr="00B97FA2">
        <w:t>ского сельского поселения от 18 ноября 2013 года № 48-ПА.</w:t>
      </w:r>
      <w:r w:rsidR="001229AD">
        <w:t xml:space="preserve"> (</w:t>
      </w:r>
      <w:r w:rsidR="0010111C">
        <w:t xml:space="preserve">в связи с отсутствием на территории сельского поселения муниципального  </w:t>
      </w:r>
      <w:r w:rsidR="00A3389F">
        <w:t>жилья,  жилищный контроль  в 2020</w:t>
      </w:r>
      <w:r w:rsidR="0010111C">
        <w:t xml:space="preserve"> году не проводился).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</w:p>
    <w:p w:rsidR="00BD7404" w:rsidRPr="00B97FA2" w:rsidRDefault="00BD7404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AC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Почерней</w:t>
      </w:r>
      <w:bookmarkStart w:id="0" w:name="_GoBack"/>
      <w:bookmarkEnd w:id="0"/>
    </w:p>
    <w:p w:rsidR="008C532B" w:rsidRPr="00B97FA2" w:rsidRDefault="008C532B" w:rsidP="00F66B4C">
      <w:pPr>
        <w:spacing w:after="0" w:line="240" w:lineRule="auto"/>
        <w:ind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1229A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347FD"/>
    <w:rsid w:val="00045A7D"/>
    <w:rsid w:val="000539AC"/>
    <w:rsid w:val="0007501E"/>
    <w:rsid w:val="00097F5E"/>
    <w:rsid w:val="0010111C"/>
    <w:rsid w:val="001229AD"/>
    <w:rsid w:val="00131E8C"/>
    <w:rsid w:val="00164166"/>
    <w:rsid w:val="00165EA9"/>
    <w:rsid w:val="001C1B93"/>
    <w:rsid w:val="00212A75"/>
    <w:rsid w:val="002D01A4"/>
    <w:rsid w:val="002E6460"/>
    <w:rsid w:val="003347FD"/>
    <w:rsid w:val="00377F4D"/>
    <w:rsid w:val="00392743"/>
    <w:rsid w:val="003A6119"/>
    <w:rsid w:val="00435346"/>
    <w:rsid w:val="00481732"/>
    <w:rsid w:val="00490F86"/>
    <w:rsid w:val="004A2455"/>
    <w:rsid w:val="0053266A"/>
    <w:rsid w:val="00556AC2"/>
    <w:rsid w:val="00561CAA"/>
    <w:rsid w:val="006062DF"/>
    <w:rsid w:val="0061059B"/>
    <w:rsid w:val="00610D7C"/>
    <w:rsid w:val="00677338"/>
    <w:rsid w:val="00680D13"/>
    <w:rsid w:val="006A4464"/>
    <w:rsid w:val="006C0790"/>
    <w:rsid w:val="00720FB1"/>
    <w:rsid w:val="007611CF"/>
    <w:rsid w:val="007B4129"/>
    <w:rsid w:val="007B68DA"/>
    <w:rsid w:val="007C7DC1"/>
    <w:rsid w:val="008038FB"/>
    <w:rsid w:val="0084085E"/>
    <w:rsid w:val="00862AE8"/>
    <w:rsid w:val="008B3D1E"/>
    <w:rsid w:val="008B6E3F"/>
    <w:rsid w:val="008C532B"/>
    <w:rsid w:val="00922D7A"/>
    <w:rsid w:val="00952A34"/>
    <w:rsid w:val="00A254A4"/>
    <w:rsid w:val="00A2642B"/>
    <w:rsid w:val="00A3389F"/>
    <w:rsid w:val="00A5574B"/>
    <w:rsid w:val="00AC4975"/>
    <w:rsid w:val="00B7693E"/>
    <w:rsid w:val="00B82433"/>
    <w:rsid w:val="00B840EC"/>
    <w:rsid w:val="00B97FA2"/>
    <w:rsid w:val="00BD41B5"/>
    <w:rsid w:val="00BD7404"/>
    <w:rsid w:val="00C10B0A"/>
    <w:rsid w:val="00C1667A"/>
    <w:rsid w:val="00C62ABC"/>
    <w:rsid w:val="00C86662"/>
    <w:rsid w:val="00CF09B5"/>
    <w:rsid w:val="00D55D88"/>
    <w:rsid w:val="00D63778"/>
    <w:rsid w:val="00DB0FC2"/>
    <w:rsid w:val="00DD0389"/>
    <w:rsid w:val="00DD16E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66B4C"/>
    <w:rsid w:val="00F8646E"/>
    <w:rsid w:val="00F92A66"/>
    <w:rsid w:val="00F97EB1"/>
    <w:rsid w:val="00FA48C4"/>
    <w:rsid w:val="00FC4B31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344E7-73CB-4FB9-B82B-E73D40AD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47</cp:revision>
  <cp:lastPrinted>2020-01-15T01:46:00Z</cp:lastPrinted>
  <dcterms:created xsi:type="dcterms:W3CDTF">2013-02-07T04:47:00Z</dcterms:created>
  <dcterms:modified xsi:type="dcterms:W3CDTF">2024-03-28T02:42:00Z</dcterms:modified>
</cp:coreProperties>
</file>