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6FD" w:rsidRPr="00B86D60" w:rsidRDefault="007E13D8" w:rsidP="00335543">
      <w:pPr>
        <w:spacing w:after="0"/>
        <w:jc w:val="center"/>
        <w:rPr>
          <w:rFonts w:ascii="Times New Roman" w:hAnsi="Times New Roman" w:cs="Times New Roman"/>
          <w:b/>
          <w:i/>
          <w:sz w:val="24"/>
          <w:szCs w:val="24"/>
        </w:rPr>
      </w:pPr>
      <w:r w:rsidRPr="00B86D60">
        <w:rPr>
          <w:rFonts w:ascii="Times New Roman" w:hAnsi="Times New Roman" w:cs="Times New Roman"/>
          <w:b/>
          <w:i/>
          <w:sz w:val="24"/>
          <w:szCs w:val="24"/>
        </w:rPr>
        <w:t>Отчет Главы а</w:t>
      </w:r>
      <w:r w:rsidR="00816669" w:rsidRPr="00B86D60">
        <w:rPr>
          <w:rFonts w:ascii="Times New Roman" w:hAnsi="Times New Roman" w:cs="Times New Roman"/>
          <w:b/>
          <w:i/>
          <w:sz w:val="24"/>
          <w:szCs w:val="24"/>
        </w:rPr>
        <w:t>дминистраци</w:t>
      </w:r>
      <w:r w:rsidRPr="00B86D60">
        <w:rPr>
          <w:rFonts w:ascii="Times New Roman" w:hAnsi="Times New Roman" w:cs="Times New Roman"/>
          <w:b/>
          <w:i/>
          <w:sz w:val="24"/>
          <w:szCs w:val="24"/>
        </w:rPr>
        <w:t>и</w:t>
      </w:r>
      <w:r w:rsidR="00816669" w:rsidRPr="00B86D60">
        <w:rPr>
          <w:rFonts w:ascii="Times New Roman" w:hAnsi="Times New Roman" w:cs="Times New Roman"/>
          <w:b/>
          <w:i/>
          <w:sz w:val="24"/>
          <w:szCs w:val="24"/>
        </w:rPr>
        <w:t xml:space="preserve"> Усть-Кульского сельского </w:t>
      </w:r>
      <w:r w:rsidR="00E2546F" w:rsidRPr="00B86D60">
        <w:rPr>
          <w:rFonts w:ascii="Times New Roman" w:hAnsi="Times New Roman" w:cs="Times New Roman"/>
          <w:b/>
          <w:i/>
          <w:sz w:val="24"/>
          <w:szCs w:val="24"/>
        </w:rPr>
        <w:t>поселения</w:t>
      </w:r>
    </w:p>
    <w:p w:rsidR="00E2546F" w:rsidRPr="00B86D60" w:rsidRDefault="0094159C" w:rsidP="00335543">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За </w:t>
      </w:r>
      <w:r w:rsidR="00E2546F" w:rsidRPr="00B86D60">
        <w:rPr>
          <w:rFonts w:ascii="Times New Roman" w:hAnsi="Times New Roman" w:cs="Times New Roman"/>
          <w:b/>
          <w:i/>
          <w:sz w:val="24"/>
          <w:szCs w:val="24"/>
        </w:rPr>
        <w:t>20</w:t>
      </w:r>
      <w:r w:rsidR="00351280">
        <w:rPr>
          <w:rFonts w:ascii="Times New Roman" w:hAnsi="Times New Roman" w:cs="Times New Roman"/>
          <w:b/>
          <w:i/>
          <w:sz w:val="24"/>
          <w:szCs w:val="24"/>
        </w:rPr>
        <w:t>2</w:t>
      </w:r>
      <w:r>
        <w:rPr>
          <w:rFonts w:ascii="Times New Roman" w:hAnsi="Times New Roman" w:cs="Times New Roman"/>
          <w:b/>
          <w:i/>
          <w:sz w:val="24"/>
          <w:szCs w:val="24"/>
        </w:rPr>
        <w:t>1</w:t>
      </w:r>
      <w:r w:rsidR="00E2546F" w:rsidRPr="00B86D60">
        <w:rPr>
          <w:rFonts w:ascii="Times New Roman" w:hAnsi="Times New Roman" w:cs="Times New Roman"/>
          <w:b/>
          <w:i/>
          <w:sz w:val="24"/>
          <w:szCs w:val="24"/>
        </w:rPr>
        <w:t>год.</w:t>
      </w:r>
    </w:p>
    <w:p w:rsidR="000C4020" w:rsidRPr="00B86D60" w:rsidRDefault="00E2546F" w:rsidP="00335543">
      <w:pPr>
        <w:spacing w:after="0"/>
        <w:jc w:val="center"/>
        <w:rPr>
          <w:rFonts w:ascii="Times New Roman" w:hAnsi="Times New Roman" w:cs="Times New Roman"/>
          <w:b/>
          <w:i/>
          <w:sz w:val="24"/>
          <w:szCs w:val="24"/>
        </w:rPr>
      </w:pPr>
      <w:r w:rsidRPr="00B86D60">
        <w:rPr>
          <w:rFonts w:ascii="Times New Roman" w:hAnsi="Times New Roman" w:cs="Times New Roman"/>
          <w:b/>
          <w:i/>
          <w:sz w:val="24"/>
          <w:szCs w:val="24"/>
        </w:rPr>
        <w:t>Общая площадь территории Усть-Кульского сельского поселения – 50 918,35 га.</w:t>
      </w:r>
    </w:p>
    <w:p w:rsidR="009C7FC6" w:rsidRPr="009C7FC6" w:rsidRDefault="001F5A7F" w:rsidP="009C7FC6">
      <w:pPr>
        <w:spacing w:after="0"/>
        <w:rPr>
          <w:rFonts w:ascii="Times New Roman" w:hAnsi="Times New Roman" w:cs="Times New Roman"/>
          <w:sz w:val="24"/>
          <w:szCs w:val="24"/>
        </w:rPr>
      </w:pPr>
      <w:r w:rsidRPr="001F5A7F">
        <w:rPr>
          <w:rFonts w:ascii="Times New Roman" w:hAnsi="Times New Roman" w:cs="Times New Roman"/>
          <w:sz w:val="24"/>
          <w:szCs w:val="24"/>
        </w:rPr>
        <w:t xml:space="preserve">      </w:t>
      </w:r>
      <w:r w:rsidR="009C7FC6" w:rsidRPr="009C7FC6">
        <w:rPr>
          <w:rFonts w:ascii="Times New Roman" w:hAnsi="Times New Roman" w:cs="Times New Roman"/>
          <w:sz w:val="24"/>
          <w:szCs w:val="24"/>
        </w:rPr>
        <w:t xml:space="preserve">      На территории поселения расположены 4 населенных пункта: Количество проживающих жителей за 2021 года составило 421 человека, что на 3 человека меньше</w:t>
      </w:r>
      <w:r w:rsidR="009C7FC6" w:rsidRPr="009C7FC6">
        <w:rPr>
          <w:rFonts w:ascii="Times New Roman" w:hAnsi="Times New Roman" w:cs="Times New Roman"/>
          <w:i/>
          <w:sz w:val="24"/>
          <w:szCs w:val="24"/>
        </w:rPr>
        <w:t xml:space="preserve"> </w:t>
      </w:r>
      <w:r w:rsidR="009C7FC6" w:rsidRPr="009C7FC6">
        <w:rPr>
          <w:rFonts w:ascii="Times New Roman" w:hAnsi="Times New Roman" w:cs="Times New Roman"/>
          <w:sz w:val="24"/>
          <w:szCs w:val="24"/>
        </w:rPr>
        <w:t xml:space="preserve">в сравнении с аналогичным периодом 2020 года это происходит за счет естественной убыли и миграционного потока населения.  Из количества трудоспособного населения работает на территории Усть-Кульского сельского поселения 57 человек, состоит на учете в центре занятости 15 человек, не работают 169 человек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На территории поселения осуществляют свою деятельность следующие хозяйствующие субъекты: </w:t>
      </w:r>
    </w:p>
    <w:p w:rsidR="009C7FC6" w:rsidRPr="009C7FC6" w:rsidRDefault="009C7FC6" w:rsidP="009C7FC6">
      <w:pPr>
        <w:numPr>
          <w:ilvl w:val="0"/>
          <w:numId w:val="30"/>
        </w:numPr>
        <w:spacing w:after="0"/>
        <w:jc w:val="both"/>
        <w:rPr>
          <w:rFonts w:ascii="Times New Roman" w:hAnsi="Times New Roman" w:cs="Times New Roman"/>
          <w:sz w:val="24"/>
          <w:szCs w:val="24"/>
        </w:rPr>
      </w:pPr>
      <w:r w:rsidRPr="009C7FC6">
        <w:rPr>
          <w:rFonts w:ascii="Times New Roman" w:hAnsi="Times New Roman" w:cs="Times New Roman"/>
          <w:sz w:val="24"/>
          <w:szCs w:val="24"/>
        </w:rPr>
        <w:t>Администрация Усть-Кульского сельского поселения</w:t>
      </w:r>
    </w:p>
    <w:p w:rsidR="009C7FC6" w:rsidRPr="009C7FC6" w:rsidRDefault="009C7FC6" w:rsidP="009C7FC6">
      <w:pPr>
        <w:numPr>
          <w:ilvl w:val="0"/>
          <w:numId w:val="30"/>
        </w:numPr>
        <w:spacing w:after="0"/>
        <w:jc w:val="both"/>
        <w:rPr>
          <w:rFonts w:ascii="Times New Roman" w:hAnsi="Times New Roman" w:cs="Times New Roman"/>
          <w:sz w:val="24"/>
          <w:szCs w:val="24"/>
        </w:rPr>
      </w:pPr>
      <w:r w:rsidRPr="009C7FC6">
        <w:rPr>
          <w:rFonts w:ascii="Times New Roman" w:hAnsi="Times New Roman" w:cs="Times New Roman"/>
          <w:sz w:val="24"/>
          <w:szCs w:val="24"/>
        </w:rPr>
        <w:t>Усть-Кульская ООШ</w:t>
      </w:r>
    </w:p>
    <w:p w:rsidR="009C7FC6" w:rsidRPr="009C7FC6" w:rsidRDefault="009C7FC6" w:rsidP="009C7FC6">
      <w:pPr>
        <w:numPr>
          <w:ilvl w:val="0"/>
          <w:numId w:val="30"/>
        </w:numPr>
        <w:spacing w:after="0"/>
        <w:jc w:val="both"/>
        <w:rPr>
          <w:rFonts w:ascii="Times New Roman" w:hAnsi="Times New Roman" w:cs="Times New Roman"/>
          <w:sz w:val="24"/>
          <w:szCs w:val="24"/>
        </w:rPr>
      </w:pPr>
      <w:r w:rsidRPr="009C7FC6">
        <w:rPr>
          <w:rFonts w:ascii="Times New Roman" w:hAnsi="Times New Roman" w:cs="Times New Roman"/>
          <w:sz w:val="24"/>
          <w:szCs w:val="24"/>
        </w:rPr>
        <w:t>МКУК «КДЦ с. Усть-Кульск»</w:t>
      </w:r>
    </w:p>
    <w:p w:rsidR="009C7FC6" w:rsidRPr="009C7FC6" w:rsidRDefault="009C7FC6" w:rsidP="009C7FC6">
      <w:pPr>
        <w:numPr>
          <w:ilvl w:val="0"/>
          <w:numId w:val="30"/>
        </w:numPr>
        <w:spacing w:after="0"/>
        <w:jc w:val="both"/>
        <w:rPr>
          <w:rFonts w:ascii="Times New Roman" w:hAnsi="Times New Roman" w:cs="Times New Roman"/>
          <w:sz w:val="24"/>
          <w:szCs w:val="24"/>
        </w:rPr>
      </w:pPr>
      <w:r w:rsidRPr="009C7FC6">
        <w:rPr>
          <w:rFonts w:ascii="Times New Roman" w:hAnsi="Times New Roman" w:cs="Times New Roman"/>
          <w:sz w:val="24"/>
          <w:szCs w:val="24"/>
        </w:rPr>
        <w:t>ИП КФХ «Столяров»</w:t>
      </w:r>
    </w:p>
    <w:p w:rsidR="009C7FC6" w:rsidRPr="009C7FC6" w:rsidRDefault="009C7FC6" w:rsidP="009C7FC6">
      <w:pPr>
        <w:numPr>
          <w:ilvl w:val="0"/>
          <w:numId w:val="30"/>
        </w:numPr>
        <w:spacing w:after="0"/>
        <w:jc w:val="both"/>
        <w:rPr>
          <w:rFonts w:ascii="Times New Roman" w:hAnsi="Times New Roman" w:cs="Times New Roman"/>
          <w:sz w:val="24"/>
          <w:szCs w:val="24"/>
        </w:rPr>
      </w:pPr>
      <w:r w:rsidRPr="009C7FC6">
        <w:rPr>
          <w:rFonts w:ascii="Times New Roman" w:hAnsi="Times New Roman" w:cs="Times New Roman"/>
          <w:sz w:val="24"/>
          <w:szCs w:val="24"/>
        </w:rPr>
        <w:t>ИП Репина</w:t>
      </w:r>
    </w:p>
    <w:p w:rsidR="009C7FC6" w:rsidRPr="009C7FC6" w:rsidRDefault="009C7FC6" w:rsidP="009C7FC6">
      <w:pPr>
        <w:numPr>
          <w:ilvl w:val="0"/>
          <w:numId w:val="30"/>
        </w:numPr>
        <w:spacing w:after="0"/>
        <w:jc w:val="both"/>
        <w:rPr>
          <w:rFonts w:ascii="Times New Roman" w:hAnsi="Times New Roman" w:cs="Times New Roman"/>
          <w:sz w:val="24"/>
          <w:szCs w:val="24"/>
        </w:rPr>
      </w:pPr>
      <w:r w:rsidRPr="009C7FC6">
        <w:rPr>
          <w:rFonts w:ascii="Times New Roman" w:hAnsi="Times New Roman" w:cs="Times New Roman"/>
          <w:sz w:val="24"/>
          <w:szCs w:val="24"/>
        </w:rPr>
        <w:t>ИП Белькович</w:t>
      </w:r>
    </w:p>
    <w:p w:rsidR="009C7FC6" w:rsidRPr="009C7FC6" w:rsidRDefault="009C7FC6" w:rsidP="009C7FC6">
      <w:pPr>
        <w:numPr>
          <w:ilvl w:val="0"/>
          <w:numId w:val="30"/>
        </w:numPr>
        <w:spacing w:after="0"/>
        <w:jc w:val="both"/>
        <w:rPr>
          <w:rFonts w:ascii="Times New Roman" w:hAnsi="Times New Roman" w:cs="Times New Roman"/>
          <w:sz w:val="24"/>
          <w:szCs w:val="24"/>
        </w:rPr>
      </w:pPr>
      <w:r w:rsidRPr="009C7FC6">
        <w:rPr>
          <w:rFonts w:ascii="Times New Roman" w:hAnsi="Times New Roman" w:cs="Times New Roman"/>
          <w:sz w:val="24"/>
          <w:szCs w:val="24"/>
        </w:rPr>
        <w:t>ИП Исаджанян</w:t>
      </w:r>
    </w:p>
    <w:p w:rsidR="009C7FC6" w:rsidRPr="009C7FC6" w:rsidRDefault="009C7FC6" w:rsidP="009C7FC6">
      <w:pPr>
        <w:spacing w:after="0"/>
        <w:jc w:val="both"/>
        <w:rPr>
          <w:rFonts w:ascii="Times New Roman" w:hAnsi="Times New Roman" w:cs="Times New Roman"/>
          <w:b/>
          <w:sz w:val="24"/>
          <w:szCs w:val="24"/>
        </w:rPr>
      </w:pP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ИСПОЛНЕНИЕ ДОХОДНОЙ ЧАСТИ БЮДЖЕТА.</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Доходы</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Бюджет Усть-Кульского муниципального образования по доходам за 1 полугодие 2021 года исполнен в сумме </w:t>
      </w:r>
      <w:r w:rsidRPr="009C7FC6">
        <w:rPr>
          <w:rFonts w:ascii="Times New Roman" w:hAnsi="Times New Roman" w:cs="Times New Roman"/>
          <w:b/>
          <w:sz w:val="24"/>
          <w:szCs w:val="24"/>
        </w:rPr>
        <w:t>1 981,2</w:t>
      </w:r>
      <w:r w:rsidRPr="009C7FC6">
        <w:rPr>
          <w:rFonts w:ascii="Times New Roman" w:hAnsi="Times New Roman" w:cs="Times New Roman"/>
          <w:sz w:val="24"/>
          <w:szCs w:val="24"/>
        </w:rPr>
        <w:t xml:space="preserve"> тыс. руб. План доходов на 1 полугодие 2021 года, утверждённый в сумме </w:t>
      </w:r>
      <w:r w:rsidRPr="009C7FC6">
        <w:rPr>
          <w:rFonts w:ascii="Times New Roman" w:hAnsi="Times New Roman" w:cs="Times New Roman"/>
          <w:b/>
          <w:sz w:val="24"/>
          <w:szCs w:val="24"/>
        </w:rPr>
        <w:t>1 980,7</w:t>
      </w:r>
      <w:r w:rsidRPr="009C7FC6">
        <w:rPr>
          <w:rFonts w:ascii="Times New Roman" w:hAnsi="Times New Roman" w:cs="Times New Roman"/>
          <w:sz w:val="24"/>
          <w:szCs w:val="24"/>
        </w:rPr>
        <w:t xml:space="preserve"> тыс. руб., выполнен на </w:t>
      </w:r>
      <w:r w:rsidRPr="009C7FC6">
        <w:rPr>
          <w:rFonts w:ascii="Times New Roman" w:hAnsi="Times New Roman" w:cs="Times New Roman"/>
          <w:b/>
          <w:sz w:val="24"/>
          <w:szCs w:val="24"/>
        </w:rPr>
        <w:t xml:space="preserve">100,0%            </w:t>
      </w:r>
      <w:r w:rsidRPr="009C7FC6">
        <w:rPr>
          <w:rFonts w:ascii="Times New Roman" w:hAnsi="Times New Roman" w:cs="Times New Roman"/>
          <w:sz w:val="24"/>
          <w:szCs w:val="24"/>
        </w:rPr>
        <w:t xml:space="preserve">Бюджет Усть-Кульского муниципального образования по налоговым и неналоговым доходам за 1 полугодие 2021 года исполнен в сумме </w:t>
      </w:r>
      <w:r w:rsidRPr="009C7FC6">
        <w:rPr>
          <w:rFonts w:ascii="Times New Roman" w:hAnsi="Times New Roman" w:cs="Times New Roman"/>
          <w:b/>
          <w:sz w:val="24"/>
          <w:szCs w:val="24"/>
        </w:rPr>
        <w:t xml:space="preserve">396,8 </w:t>
      </w:r>
      <w:r w:rsidRPr="009C7FC6">
        <w:rPr>
          <w:rFonts w:ascii="Times New Roman" w:hAnsi="Times New Roman" w:cs="Times New Roman"/>
          <w:sz w:val="24"/>
          <w:szCs w:val="24"/>
        </w:rPr>
        <w:t xml:space="preserve">тыс. руб. План налоговых и неналоговых доходов на 1 полугодие 2021 года, утверждённый в сумме </w:t>
      </w:r>
      <w:r w:rsidRPr="009C7FC6">
        <w:rPr>
          <w:rFonts w:ascii="Times New Roman" w:hAnsi="Times New Roman" w:cs="Times New Roman"/>
          <w:b/>
          <w:sz w:val="24"/>
          <w:szCs w:val="24"/>
        </w:rPr>
        <w:t>396,3</w:t>
      </w:r>
      <w:r w:rsidRPr="009C7FC6">
        <w:rPr>
          <w:rFonts w:ascii="Times New Roman" w:hAnsi="Times New Roman" w:cs="Times New Roman"/>
          <w:sz w:val="24"/>
          <w:szCs w:val="24"/>
        </w:rPr>
        <w:t xml:space="preserve"> тыс. руб., выполнен на </w:t>
      </w:r>
      <w:r w:rsidRPr="009C7FC6">
        <w:rPr>
          <w:rFonts w:ascii="Times New Roman" w:hAnsi="Times New Roman" w:cs="Times New Roman"/>
          <w:b/>
          <w:sz w:val="24"/>
          <w:szCs w:val="24"/>
        </w:rPr>
        <w:t>100,1%</w:t>
      </w:r>
      <w:r w:rsidRPr="009C7FC6">
        <w:rPr>
          <w:rFonts w:ascii="Times New Roman" w:hAnsi="Times New Roman" w:cs="Times New Roman"/>
          <w:sz w:val="24"/>
          <w:szCs w:val="24"/>
        </w:rPr>
        <w:t xml:space="preserve">.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          Основным доходным источником бюджета Усть-Кульского муниципального образования за 1 полугодие 2021 года являются доходы от уплаты акцизов. Удельный вес поступления доходов от уплаты акцизов составляет 70,3 % в общей сумме налоговых и неналоговых доходов.</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          Налог на доходы физических лиц второй по значимости доходный источник. Удельный вес НДФЛ составляет 16,5 % в общей сумме налоговых и неналоговых доходов.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         Недоимка по платежам в бюджет Усть-Кульского муниципального образования по состоянию на 01.07.2021 г. по сравнению с данными на 01.07.2020 г. уменьшилась на 57,7 тыс. руб.,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      Безвозмездные поступления в 1 полугодии 2021 года при плане </w:t>
      </w:r>
      <w:r w:rsidRPr="009C7FC6">
        <w:rPr>
          <w:rFonts w:ascii="Times New Roman" w:hAnsi="Times New Roman" w:cs="Times New Roman"/>
          <w:b/>
          <w:sz w:val="24"/>
          <w:szCs w:val="24"/>
        </w:rPr>
        <w:t xml:space="preserve">1 584,4 </w:t>
      </w:r>
      <w:r w:rsidRPr="009C7FC6">
        <w:rPr>
          <w:rFonts w:ascii="Times New Roman" w:hAnsi="Times New Roman" w:cs="Times New Roman"/>
          <w:sz w:val="24"/>
          <w:szCs w:val="24"/>
        </w:rPr>
        <w:t xml:space="preserve">тыс. руб., составили </w:t>
      </w:r>
      <w:r w:rsidRPr="009C7FC6">
        <w:rPr>
          <w:rFonts w:ascii="Times New Roman" w:hAnsi="Times New Roman" w:cs="Times New Roman"/>
          <w:b/>
          <w:sz w:val="24"/>
          <w:szCs w:val="24"/>
        </w:rPr>
        <w:t xml:space="preserve">1 584,4 </w:t>
      </w:r>
      <w:r w:rsidRPr="009C7FC6">
        <w:rPr>
          <w:rFonts w:ascii="Times New Roman" w:hAnsi="Times New Roman" w:cs="Times New Roman"/>
          <w:sz w:val="24"/>
          <w:szCs w:val="24"/>
        </w:rPr>
        <w:t xml:space="preserve">тыс. руб. или 100,0 %.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           Доля безвозмездных поступлений в общей сумме доходов составила 80,0 %.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           Доля налоговых и неналоговых доходов в общей сумме доходов составила 20,0 %.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Расходы</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По расходам бюджет Усть-Кульского поселения за 1 полугодие 2021 года исполнен в сумме</w:t>
      </w:r>
      <w:r w:rsidRPr="009C7FC6">
        <w:rPr>
          <w:rFonts w:ascii="Times New Roman" w:hAnsi="Times New Roman" w:cs="Times New Roman"/>
          <w:b/>
          <w:sz w:val="24"/>
          <w:szCs w:val="24"/>
        </w:rPr>
        <w:t xml:space="preserve"> 2 360,7</w:t>
      </w:r>
      <w:r w:rsidRPr="009C7FC6">
        <w:rPr>
          <w:rFonts w:ascii="Times New Roman" w:hAnsi="Times New Roman" w:cs="Times New Roman"/>
          <w:sz w:val="24"/>
          <w:szCs w:val="24"/>
        </w:rPr>
        <w:t xml:space="preserve"> тыс. руб. или 100 % к плану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Просроченной кредиторской задолженности по состоянию на 01.07.2021 года бюджет Усть-Кульского муниципального образования не имеет.</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Просроченная дебиторская задолженность по состоянию на 01.07.2021 года бюджет Усть-Кульского муниципального образования составляет 5,4 тыс. руб. по сравнению с 01.04.2021 года увеличилась на 5,4 тыс. руб.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lastRenderedPageBreak/>
        <w:t>Бюджет Усть-Кульского муниципального образования по состоянию на 01.07.2021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Финансирование учреждений и мероприятий в течение 1 полугодия 2021 года произведено в пределах выделенных лимитов, утверждённых решением Думы от 28.12.2020 года № 19.</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Резервный фонд</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Расходов за счет средств резервного фонда администрации Усть-Кульского муниципального образования в течение 1 полугодия 2021 года не производилось.</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СЕЛЬСКОЕ ХОЗЯЙСТВО</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На территории Усть-Кульского сельского поселения сельхозпродукцию осуществляет КФХ «Столяров» и личные подворовые хозяйства для личного пользования. Земли </w:t>
      </w:r>
      <w:proofErr w:type="spellStart"/>
      <w:r w:rsidRPr="009C7FC6">
        <w:rPr>
          <w:rFonts w:ascii="Times New Roman" w:hAnsi="Times New Roman" w:cs="Times New Roman"/>
          <w:sz w:val="24"/>
          <w:szCs w:val="24"/>
        </w:rPr>
        <w:t>сельхоз.назначения</w:t>
      </w:r>
      <w:proofErr w:type="spellEnd"/>
      <w:r w:rsidRPr="009C7FC6">
        <w:rPr>
          <w:rFonts w:ascii="Times New Roman" w:hAnsi="Times New Roman" w:cs="Times New Roman"/>
          <w:sz w:val="24"/>
          <w:szCs w:val="24"/>
        </w:rPr>
        <w:t xml:space="preserve"> на территории поселения используются для ведения КФХ, основным землепользователем является КФХ «Столяров». В 2021 году основным направлением деятельности КФХ являлось растениеводство, всего засеяно было 1800 га зерновых культур, кормовых культур посеяно 40 га.  Сельхозпродукция реализуется по усмотрению главы КФХ. В 2021 году в хозяйствах населения среднегодовая численность поголовья составила 189 голов крупного рогатого скота, свиней – 114, птица – 620. Согласно прогнозу производства сельскохозяйственной продукции, на 2022-2024 годы по пессимистическому варианту предполагается, что поголовье скота и птицы сохранится приблизительно на прежнем уровне.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ПОТРЕБИТЕЛЬСКИЙ РЫНОК</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Анализируя состояние и развитие потребительского рынка за шесть месяцев 2021 года, не меняется. В поселении осуществляют деятельность 3 объекта торговли. В сравнении с аналогичным периодом 2020 года общее количество торговых объектов не изменилось. Численность работников, занятых в торговле составляет 4 человека. Среднемесячная заработная плата работников торговли за шесть месяцев 2021 года составила 15 000 руб.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Фактическая обеспеченность населения объектами торговли составляет 70 %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Оборот розничной торговли по всем каналам реализации составил 6,2 млн. руб.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ОБРАЗОВАНИЕ</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Основной задачей учреждений образования неизменно является координация действий по обеспечению гражданам поселения доступного и качественного образования по образовательным программам дошкольного, начального, среднего образования.</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На территории сельского поселения образовательные услуги оказывает МОУ ООШ с. Усть-Кульск.</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В МОУ ООШ поселения обучается 36 ребенка, что на 2 ребенка больше в сравнении с аналогичным периодом прошлого года. детский сад Мотылек посещают 15 детей.</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Средняя численность работников 25 чел. Средняя заработная плата одного работника 25000 рублей,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КУЛЬТУРА</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На территории сельского поселения ведут работу по организации досуга населения: МКУК «КДЦ с. Усть-Кульск», который является центром культурной и общественной деятельности населения, работники учреждения в количестве 3 чел. делают более интересной и разнообразной жизнь своих односельчан. Средняя зарплата работников культуры составляет 20000 рублей.</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ЗДРАВООХРАНЕНИЕ</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В поселении работают 2 </w:t>
      </w:r>
      <w:proofErr w:type="spellStart"/>
      <w:r w:rsidRPr="009C7FC6">
        <w:rPr>
          <w:rFonts w:ascii="Times New Roman" w:hAnsi="Times New Roman" w:cs="Times New Roman"/>
          <w:sz w:val="24"/>
          <w:szCs w:val="24"/>
        </w:rPr>
        <w:t>ФАПа</w:t>
      </w:r>
      <w:proofErr w:type="spellEnd"/>
      <w:r w:rsidRPr="009C7FC6">
        <w:rPr>
          <w:rFonts w:ascii="Times New Roman" w:hAnsi="Times New Roman" w:cs="Times New Roman"/>
          <w:sz w:val="24"/>
          <w:szCs w:val="24"/>
        </w:rPr>
        <w:t xml:space="preserve">. За шесть месяцев 2021 года </w:t>
      </w:r>
      <w:proofErr w:type="spellStart"/>
      <w:r w:rsidRPr="009C7FC6">
        <w:rPr>
          <w:rFonts w:ascii="Times New Roman" w:hAnsi="Times New Roman" w:cs="Times New Roman"/>
          <w:sz w:val="24"/>
          <w:szCs w:val="24"/>
        </w:rPr>
        <w:t>ФАПы</w:t>
      </w:r>
      <w:proofErr w:type="spellEnd"/>
      <w:r w:rsidRPr="009C7FC6">
        <w:rPr>
          <w:rFonts w:ascii="Times New Roman" w:hAnsi="Times New Roman" w:cs="Times New Roman"/>
          <w:sz w:val="24"/>
          <w:szCs w:val="24"/>
        </w:rPr>
        <w:t xml:space="preserve"> посетили 8 000 человек.  Средняя численность работников 3 чел. Средняя заработная плата 22000 рублей</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ТРУД И ЗАНЯТОСТЬ</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lastRenderedPageBreak/>
        <w:t xml:space="preserve">Занятость населения составляет в основном бюджетная сфера. Безработица населения составляет 42 %. Основными источниками дохода населения являются заработная плата, детское пособие на ребенка, пенсия по старости. Средний размер месячной пенсии за 2021 г. не изменился.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В общем по сельскому поселению сложилась средняя заработная плата в размере 20187,13 рублей в сравнении с аналогичным периодом прошлого года заработная плата увеличилась, среднесписочная численность по хозяйствующим субъектам, учреждениям 42,1 чел. в сравнение с аналогичным периодом 2020 года среднесписочная численность не изменилась.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Транспортное обеспечение населения поселения.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Два раза в неделю между районным центром и населенными пунктами поселения ходит рейсовый автобус. </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 xml:space="preserve">Развитие сельского поселения </w:t>
      </w:r>
    </w:p>
    <w:p w:rsidR="009C7FC6" w:rsidRPr="009C7FC6" w:rsidRDefault="009C7FC6" w:rsidP="009C7FC6">
      <w:pPr>
        <w:spacing w:after="0"/>
        <w:jc w:val="both"/>
        <w:rPr>
          <w:rFonts w:ascii="Times New Roman" w:hAnsi="Times New Roman" w:cs="Times New Roman"/>
          <w:b/>
          <w:sz w:val="24"/>
          <w:szCs w:val="24"/>
        </w:rPr>
      </w:pPr>
      <w:r w:rsidRPr="009C7FC6">
        <w:rPr>
          <w:rFonts w:ascii="Times New Roman" w:hAnsi="Times New Roman" w:cs="Times New Roman"/>
          <w:b/>
          <w:sz w:val="24"/>
          <w:szCs w:val="24"/>
        </w:rPr>
        <w:t>Муниципальные программы</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В целях развития территории, привлечения инвестиций, улучшения качества жизни населения администрацией Усть-Кульского сельского поселения утверждена муниципальная программа «Социально-экономическое развитие территории сельского поселения» в которую входят подпрограммы:</w:t>
      </w:r>
    </w:p>
    <w:p w:rsidR="009C7FC6" w:rsidRPr="009C7FC6" w:rsidRDefault="009C7FC6" w:rsidP="009C7FC6">
      <w:pPr>
        <w:spacing w:after="0"/>
        <w:jc w:val="both"/>
        <w:rPr>
          <w:rFonts w:ascii="Times New Roman" w:hAnsi="Times New Roman" w:cs="Times New Roman"/>
          <w:sz w:val="24"/>
          <w:szCs w:val="24"/>
        </w:rPr>
      </w:pPr>
    </w:p>
    <w:tbl>
      <w:tblPr>
        <w:tblStyle w:val="a8"/>
        <w:tblW w:w="94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360"/>
      </w:tblGrid>
      <w:tr w:rsidR="009C7FC6" w:rsidRPr="009C7FC6" w:rsidTr="009C7FC6">
        <w:trPr>
          <w:trHeight w:val="294"/>
        </w:trPr>
        <w:tc>
          <w:tcPr>
            <w:tcW w:w="808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Муниципальная программа «Социально-экономическое развитие территории сельского поселения»</w:t>
            </w:r>
          </w:p>
        </w:tc>
        <w:tc>
          <w:tcPr>
            <w:tcW w:w="136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                     1 242,7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b/>
                <w:bCs/>
                <w:sz w:val="24"/>
                <w:szCs w:val="24"/>
              </w:rPr>
            </w:pPr>
            <w:r w:rsidRPr="009C7FC6">
              <w:rPr>
                <w:rFonts w:ascii="Times New Roman" w:hAnsi="Times New Roman" w:cs="Times New Roman"/>
                <w:b/>
                <w:bCs/>
                <w:sz w:val="24"/>
                <w:szCs w:val="24"/>
              </w:rPr>
              <w:t>Подпрограмма Развитие инфраструктуры на территории сельского поселения на 2018-2022гг.</w:t>
            </w:r>
          </w:p>
        </w:tc>
        <w:tc>
          <w:tcPr>
            <w:tcW w:w="1360" w:type="dxa"/>
            <w:hideMark/>
          </w:tcPr>
          <w:p w:rsidR="009C7FC6" w:rsidRPr="009C7FC6" w:rsidRDefault="009C7FC6" w:rsidP="009C7FC6">
            <w:pPr>
              <w:spacing w:line="276" w:lineRule="auto"/>
              <w:jc w:val="both"/>
              <w:rPr>
                <w:rFonts w:ascii="Times New Roman" w:hAnsi="Times New Roman" w:cs="Times New Roman"/>
                <w:b/>
                <w:bCs/>
                <w:i/>
                <w:iCs/>
                <w:sz w:val="24"/>
                <w:szCs w:val="24"/>
              </w:rPr>
            </w:pPr>
            <w:r w:rsidRPr="009C7FC6">
              <w:rPr>
                <w:rFonts w:ascii="Times New Roman" w:hAnsi="Times New Roman" w:cs="Times New Roman"/>
                <w:b/>
                <w:bCs/>
                <w:i/>
                <w:iCs/>
                <w:sz w:val="24"/>
                <w:szCs w:val="24"/>
              </w:rPr>
              <w:t xml:space="preserve">1 187,2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i/>
                <w:iCs/>
                <w:sz w:val="24"/>
                <w:szCs w:val="24"/>
              </w:rPr>
            </w:pPr>
            <w:r w:rsidRPr="009C7FC6">
              <w:rPr>
                <w:rFonts w:ascii="Times New Roman" w:hAnsi="Times New Roman" w:cs="Times New Roman"/>
                <w:i/>
                <w:iCs/>
                <w:sz w:val="24"/>
                <w:szCs w:val="24"/>
              </w:rPr>
              <w:t>Ремонт и содержание автомобильных дорог</w:t>
            </w:r>
          </w:p>
        </w:tc>
        <w:tc>
          <w:tcPr>
            <w:tcW w:w="1360" w:type="dxa"/>
            <w:hideMark/>
          </w:tcPr>
          <w:p w:rsidR="009C7FC6" w:rsidRPr="009C7FC6" w:rsidRDefault="009C7FC6" w:rsidP="009C7FC6">
            <w:pPr>
              <w:spacing w:line="276" w:lineRule="auto"/>
              <w:jc w:val="both"/>
              <w:rPr>
                <w:rFonts w:ascii="Times New Roman" w:hAnsi="Times New Roman" w:cs="Times New Roman"/>
                <w:i/>
                <w:iCs/>
                <w:sz w:val="24"/>
                <w:szCs w:val="24"/>
              </w:rPr>
            </w:pPr>
            <w:r w:rsidRPr="009C7FC6">
              <w:rPr>
                <w:rFonts w:ascii="Times New Roman" w:hAnsi="Times New Roman" w:cs="Times New Roman"/>
                <w:i/>
                <w:iCs/>
                <w:sz w:val="24"/>
                <w:szCs w:val="24"/>
              </w:rPr>
              <w:t xml:space="preserve">                      943,8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Постановка на кадастровый учет дорог Усть-Кульского сельского поселения</w:t>
            </w:r>
          </w:p>
        </w:tc>
        <w:tc>
          <w:tcPr>
            <w:tcW w:w="136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                        159,4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оплата за уличное освещение по Усть-Кульскому сельскому поселению</w:t>
            </w:r>
          </w:p>
        </w:tc>
        <w:tc>
          <w:tcPr>
            <w:tcW w:w="136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                        150,0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Ремонт автомобильной дороги с. Усть-Кульск, от дома № 46 по ул. Школьная до дома № 51 по ул. Широкая  </w:t>
            </w:r>
          </w:p>
        </w:tc>
        <w:tc>
          <w:tcPr>
            <w:tcW w:w="136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                        250,0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Ремонт автомобильной дороги с. Усть-Кульск, от д. 31 по ул. Школьная до д. № 28 по ул. Набережная</w:t>
            </w:r>
          </w:p>
        </w:tc>
        <w:tc>
          <w:tcPr>
            <w:tcW w:w="136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                        132,3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Приобретение и подвоз гравия для обустройства подъезда к питьевой скважине в с. Усть-Кульск (обустройство собственными силами)</w:t>
            </w:r>
          </w:p>
        </w:tc>
        <w:tc>
          <w:tcPr>
            <w:tcW w:w="136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                        202,1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очистка дорог от снега по Усть-Кульскому сельскому поселению</w:t>
            </w:r>
          </w:p>
        </w:tc>
        <w:tc>
          <w:tcPr>
            <w:tcW w:w="136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                          50,0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i/>
                <w:iCs/>
                <w:sz w:val="24"/>
                <w:szCs w:val="24"/>
              </w:rPr>
            </w:pPr>
            <w:r w:rsidRPr="009C7FC6">
              <w:rPr>
                <w:rFonts w:ascii="Times New Roman" w:hAnsi="Times New Roman" w:cs="Times New Roman"/>
                <w:i/>
                <w:iCs/>
                <w:sz w:val="24"/>
                <w:szCs w:val="24"/>
              </w:rPr>
              <w:t xml:space="preserve">Организация благоустройства территории поселения </w:t>
            </w:r>
          </w:p>
        </w:tc>
        <w:tc>
          <w:tcPr>
            <w:tcW w:w="1360" w:type="dxa"/>
            <w:hideMark/>
          </w:tcPr>
          <w:p w:rsidR="009C7FC6" w:rsidRPr="009C7FC6" w:rsidRDefault="009C7FC6" w:rsidP="009C7FC6">
            <w:pPr>
              <w:spacing w:line="276" w:lineRule="auto"/>
              <w:jc w:val="both"/>
              <w:rPr>
                <w:rFonts w:ascii="Times New Roman" w:hAnsi="Times New Roman" w:cs="Times New Roman"/>
                <w:b/>
                <w:bCs/>
                <w:i/>
                <w:iCs/>
                <w:sz w:val="24"/>
                <w:szCs w:val="24"/>
              </w:rPr>
            </w:pPr>
            <w:r w:rsidRPr="009C7FC6">
              <w:rPr>
                <w:rFonts w:ascii="Times New Roman" w:hAnsi="Times New Roman" w:cs="Times New Roman"/>
                <w:b/>
                <w:bCs/>
                <w:i/>
                <w:iCs/>
                <w:sz w:val="24"/>
                <w:szCs w:val="24"/>
              </w:rPr>
              <w:t xml:space="preserve">                      153,4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ограждение детских площадок</w:t>
            </w:r>
          </w:p>
        </w:tc>
        <w:tc>
          <w:tcPr>
            <w:tcW w:w="136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                          33,4   </w:t>
            </w:r>
          </w:p>
        </w:tc>
      </w:tr>
      <w:tr w:rsidR="009C7FC6" w:rsidRPr="009C7FC6" w:rsidTr="009C7FC6">
        <w:trPr>
          <w:trHeight w:val="204"/>
        </w:trPr>
        <w:tc>
          <w:tcPr>
            <w:tcW w:w="808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приобретение уличных тренажеров</w:t>
            </w:r>
          </w:p>
        </w:tc>
        <w:tc>
          <w:tcPr>
            <w:tcW w:w="136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                        120,0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i/>
                <w:iCs/>
                <w:sz w:val="24"/>
                <w:szCs w:val="24"/>
              </w:rPr>
            </w:pPr>
            <w:r w:rsidRPr="009C7FC6">
              <w:rPr>
                <w:rFonts w:ascii="Times New Roman" w:hAnsi="Times New Roman" w:cs="Times New Roman"/>
                <w:i/>
                <w:iCs/>
                <w:sz w:val="24"/>
                <w:szCs w:val="24"/>
              </w:rPr>
              <w:t>Организация водоснабжения населения</w:t>
            </w:r>
          </w:p>
        </w:tc>
        <w:tc>
          <w:tcPr>
            <w:tcW w:w="1360" w:type="dxa"/>
            <w:hideMark/>
          </w:tcPr>
          <w:p w:rsidR="009C7FC6" w:rsidRPr="009C7FC6" w:rsidRDefault="009C7FC6" w:rsidP="009C7FC6">
            <w:pPr>
              <w:spacing w:line="276" w:lineRule="auto"/>
              <w:jc w:val="both"/>
              <w:rPr>
                <w:rFonts w:ascii="Times New Roman" w:hAnsi="Times New Roman" w:cs="Times New Roman"/>
                <w:i/>
                <w:iCs/>
                <w:sz w:val="24"/>
                <w:szCs w:val="24"/>
              </w:rPr>
            </w:pPr>
            <w:r w:rsidRPr="009C7FC6">
              <w:rPr>
                <w:rFonts w:ascii="Times New Roman" w:hAnsi="Times New Roman" w:cs="Times New Roman"/>
                <w:i/>
                <w:iCs/>
                <w:sz w:val="24"/>
                <w:szCs w:val="24"/>
              </w:rPr>
              <w:t xml:space="preserve">                        60,0   </w:t>
            </w:r>
          </w:p>
        </w:tc>
      </w:tr>
      <w:tr w:rsidR="009C7FC6" w:rsidRPr="009C7FC6" w:rsidTr="009C7FC6">
        <w:trPr>
          <w:trHeight w:val="267"/>
        </w:trPr>
        <w:tc>
          <w:tcPr>
            <w:tcW w:w="808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Проведение летнего водопровода в п. Ангуйский</w:t>
            </w:r>
          </w:p>
        </w:tc>
        <w:tc>
          <w:tcPr>
            <w:tcW w:w="136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                          60,0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i/>
                <w:iCs/>
                <w:sz w:val="24"/>
                <w:szCs w:val="24"/>
              </w:rPr>
            </w:pPr>
            <w:r w:rsidRPr="009C7FC6">
              <w:rPr>
                <w:rFonts w:ascii="Times New Roman" w:hAnsi="Times New Roman" w:cs="Times New Roman"/>
                <w:i/>
                <w:iCs/>
                <w:sz w:val="24"/>
                <w:szCs w:val="24"/>
              </w:rPr>
              <w:t xml:space="preserve">Основное мероприятие: </w:t>
            </w:r>
          </w:p>
        </w:tc>
        <w:tc>
          <w:tcPr>
            <w:tcW w:w="1360" w:type="dxa"/>
            <w:hideMark/>
          </w:tcPr>
          <w:p w:rsidR="009C7FC6" w:rsidRPr="009C7FC6" w:rsidRDefault="009C7FC6" w:rsidP="009C7FC6">
            <w:pPr>
              <w:spacing w:line="276" w:lineRule="auto"/>
              <w:jc w:val="both"/>
              <w:rPr>
                <w:rFonts w:ascii="Times New Roman" w:hAnsi="Times New Roman" w:cs="Times New Roman"/>
                <w:i/>
                <w:iCs/>
                <w:sz w:val="24"/>
                <w:szCs w:val="24"/>
              </w:rPr>
            </w:pPr>
            <w:r w:rsidRPr="009C7FC6">
              <w:rPr>
                <w:rFonts w:ascii="Times New Roman" w:hAnsi="Times New Roman" w:cs="Times New Roman"/>
                <w:i/>
                <w:iCs/>
                <w:sz w:val="24"/>
                <w:szCs w:val="24"/>
              </w:rPr>
              <w:t xml:space="preserve">                        30,0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i/>
                <w:iCs/>
                <w:sz w:val="24"/>
                <w:szCs w:val="24"/>
              </w:rPr>
            </w:pPr>
            <w:r w:rsidRPr="009C7FC6">
              <w:rPr>
                <w:rFonts w:ascii="Times New Roman" w:hAnsi="Times New Roman" w:cs="Times New Roman"/>
                <w:i/>
                <w:iCs/>
                <w:sz w:val="24"/>
                <w:szCs w:val="24"/>
              </w:rPr>
              <w:t>Создание мест (площадок) накопления твердых коммунальных отходов</w:t>
            </w:r>
          </w:p>
        </w:tc>
        <w:tc>
          <w:tcPr>
            <w:tcW w:w="1360" w:type="dxa"/>
            <w:hideMark/>
          </w:tcPr>
          <w:p w:rsidR="009C7FC6" w:rsidRPr="009C7FC6" w:rsidRDefault="009C7FC6" w:rsidP="009C7FC6">
            <w:pPr>
              <w:spacing w:line="276" w:lineRule="auto"/>
              <w:jc w:val="both"/>
              <w:rPr>
                <w:rFonts w:ascii="Times New Roman" w:hAnsi="Times New Roman" w:cs="Times New Roman"/>
                <w:i/>
                <w:iCs/>
                <w:sz w:val="24"/>
                <w:szCs w:val="24"/>
              </w:rPr>
            </w:pPr>
            <w:r w:rsidRPr="009C7FC6">
              <w:rPr>
                <w:rFonts w:ascii="Times New Roman" w:hAnsi="Times New Roman" w:cs="Times New Roman"/>
                <w:i/>
                <w:iCs/>
                <w:sz w:val="24"/>
                <w:szCs w:val="24"/>
              </w:rPr>
              <w:t xml:space="preserve">                        </w:t>
            </w:r>
            <w:r w:rsidRPr="009C7FC6">
              <w:rPr>
                <w:rFonts w:ascii="Times New Roman" w:hAnsi="Times New Roman" w:cs="Times New Roman"/>
                <w:i/>
                <w:iCs/>
                <w:sz w:val="24"/>
                <w:szCs w:val="24"/>
              </w:rPr>
              <w:lastRenderedPageBreak/>
              <w:t xml:space="preserve">30,0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b/>
                <w:bCs/>
                <w:sz w:val="24"/>
                <w:szCs w:val="24"/>
              </w:rPr>
            </w:pPr>
            <w:r w:rsidRPr="009C7FC6">
              <w:rPr>
                <w:rFonts w:ascii="Times New Roman" w:hAnsi="Times New Roman" w:cs="Times New Roman"/>
                <w:b/>
                <w:bCs/>
                <w:sz w:val="24"/>
                <w:szCs w:val="24"/>
              </w:rPr>
              <w:lastRenderedPageBreak/>
              <w:t>Подпрограмма Обеспечение комплексного    пространственного и территориального развития сельского поселения на 2018-2022гг.</w:t>
            </w:r>
          </w:p>
        </w:tc>
        <w:tc>
          <w:tcPr>
            <w:tcW w:w="1360" w:type="dxa"/>
            <w:hideMark/>
          </w:tcPr>
          <w:p w:rsidR="009C7FC6" w:rsidRPr="009C7FC6" w:rsidRDefault="009C7FC6" w:rsidP="009C7FC6">
            <w:pPr>
              <w:spacing w:line="276" w:lineRule="auto"/>
              <w:jc w:val="both"/>
              <w:rPr>
                <w:rFonts w:ascii="Times New Roman" w:hAnsi="Times New Roman" w:cs="Times New Roman"/>
                <w:b/>
                <w:bCs/>
                <w:sz w:val="24"/>
                <w:szCs w:val="24"/>
              </w:rPr>
            </w:pPr>
            <w:r w:rsidRPr="009C7FC6">
              <w:rPr>
                <w:rFonts w:ascii="Times New Roman" w:hAnsi="Times New Roman" w:cs="Times New Roman"/>
                <w:b/>
                <w:bCs/>
                <w:sz w:val="24"/>
                <w:szCs w:val="24"/>
              </w:rPr>
              <w:t xml:space="preserve">                         15,0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i/>
                <w:iCs/>
                <w:sz w:val="24"/>
                <w:szCs w:val="24"/>
              </w:rPr>
            </w:pPr>
            <w:r w:rsidRPr="009C7FC6">
              <w:rPr>
                <w:rFonts w:ascii="Times New Roman" w:hAnsi="Times New Roman" w:cs="Times New Roman"/>
                <w:i/>
                <w:iCs/>
                <w:sz w:val="24"/>
                <w:szCs w:val="24"/>
              </w:rPr>
              <w:t>Обеспечение градостроительной и землеустроительной деятельности на территории сельского поселения</w:t>
            </w:r>
          </w:p>
        </w:tc>
        <w:tc>
          <w:tcPr>
            <w:tcW w:w="1360" w:type="dxa"/>
            <w:hideMark/>
          </w:tcPr>
          <w:p w:rsidR="009C7FC6" w:rsidRPr="009C7FC6" w:rsidRDefault="009C7FC6" w:rsidP="009C7FC6">
            <w:pPr>
              <w:spacing w:line="276" w:lineRule="auto"/>
              <w:jc w:val="both"/>
              <w:rPr>
                <w:rFonts w:ascii="Times New Roman" w:hAnsi="Times New Roman" w:cs="Times New Roman"/>
                <w:i/>
                <w:iCs/>
                <w:sz w:val="24"/>
                <w:szCs w:val="24"/>
              </w:rPr>
            </w:pPr>
            <w:r w:rsidRPr="009C7FC6">
              <w:rPr>
                <w:rFonts w:ascii="Times New Roman" w:hAnsi="Times New Roman" w:cs="Times New Roman"/>
                <w:i/>
                <w:iCs/>
                <w:sz w:val="24"/>
                <w:szCs w:val="24"/>
              </w:rPr>
              <w:t xml:space="preserve">                          5,0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i/>
                <w:iCs/>
                <w:sz w:val="24"/>
                <w:szCs w:val="24"/>
              </w:rPr>
            </w:pPr>
            <w:r w:rsidRPr="009C7FC6">
              <w:rPr>
                <w:rFonts w:ascii="Times New Roman" w:hAnsi="Times New Roman" w:cs="Times New Roman"/>
                <w:i/>
                <w:iCs/>
                <w:sz w:val="24"/>
                <w:szCs w:val="24"/>
              </w:rPr>
              <w:t>Проведение топографических, геодезических, картографических и кадастровых работ муниципального образования"</w:t>
            </w:r>
          </w:p>
        </w:tc>
        <w:tc>
          <w:tcPr>
            <w:tcW w:w="1360" w:type="dxa"/>
            <w:hideMark/>
          </w:tcPr>
          <w:p w:rsidR="009C7FC6" w:rsidRPr="009C7FC6" w:rsidRDefault="009C7FC6" w:rsidP="009C7FC6">
            <w:pPr>
              <w:spacing w:line="276" w:lineRule="auto"/>
              <w:jc w:val="both"/>
              <w:rPr>
                <w:rFonts w:ascii="Times New Roman" w:hAnsi="Times New Roman" w:cs="Times New Roman"/>
                <w:i/>
                <w:iCs/>
                <w:sz w:val="24"/>
                <w:szCs w:val="24"/>
              </w:rPr>
            </w:pPr>
            <w:r w:rsidRPr="009C7FC6">
              <w:rPr>
                <w:rFonts w:ascii="Times New Roman" w:hAnsi="Times New Roman" w:cs="Times New Roman"/>
                <w:i/>
                <w:iCs/>
                <w:sz w:val="24"/>
                <w:szCs w:val="24"/>
              </w:rPr>
              <w:t xml:space="preserve">                        10,0   </w:t>
            </w:r>
          </w:p>
        </w:tc>
      </w:tr>
      <w:tr w:rsidR="009C7FC6" w:rsidRPr="009C7FC6" w:rsidTr="009C7FC6">
        <w:trPr>
          <w:trHeight w:val="267"/>
        </w:trPr>
        <w:tc>
          <w:tcPr>
            <w:tcW w:w="8080" w:type="dxa"/>
            <w:hideMark/>
          </w:tcPr>
          <w:p w:rsidR="009C7FC6" w:rsidRPr="009C7FC6" w:rsidRDefault="009C7FC6" w:rsidP="009C7FC6">
            <w:pPr>
              <w:spacing w:line="276" w:lineRule="auto"/>
              <w:jc w:val="both"/>
              <w:rPr>
                <w:rFonts w:ascii="Times New Roman" w:hAnsi="Times New Roman" w:cs="Times New Roman"/>
                <w:b/>
                <w:bCs/>
                <w:sz w:val="24"/>
                <w:szCs w:val="24"/>
                <w:u w:val="single"/>
              </w:rPr>
            </w:pPr>
            <w:r w:rsidRPr="009C7FC6">
              <w:rPr>
                <w:rFonts w:ascii="Times New Roman" w:hAnsi="Times New Roman" w:cs="Times New Roman"/>
                <w:b/>
                <w:bCs/>
                <w:sz w:val="24"/>
                <w:szCs w:val="24"/>
                <w:u w:val="single"/>
              </w:rPr>
              <w:t xml:space="preserve">Подпрограмма </w:t>
            </w:r>
            <w:r w:rsidRPr="009C7FC6">
              <w:rPr>
                <w:rFonts w:ascii="Times New Roman" w:hAnsi="Times New Roman" w:cs="Times New Roman"/>
                <w:b/>
                <w:bCs/>
                <w:sz w:val="24"/>
                <w:szCs w:val="24"/>
              </w:rPr>
              <w:t>"Обеспечение комплексных мер безопасности на территории сельского поселения на 2018 - 2022 гг."</w:t>
            </w:r>
          </w:p>
        </w:tc>
        <w:tc>
          <w:tcPr>
            <w:tcW w:w="1360" w:type="dxa"/>
            <w:hideMark/>
          </w:tcPr>
          <w:p w:rsidR="009C7FC6" w:rsidRPr="009C7FC6" w:rsidRDefault="009C7FC6" w:rsidP="009C7FC6">
            <w:pPr>
              <w:spacing w:line="276" w:lineRule="auto"/>
              <w:jc w:val="both"/>
              <w:rPr>
                <w:rFonts w:ascii="Times New Roman" w:hAnsi="Times New Roman" w:cs="Times New Roman"/>
                <w:b/>
                <w:bCs/>
                <w:sz w:val="24"/>
                <w:szCs w:val="24"/>
              </w:rPr>
            </w:pPr>
            <w:r w:rsidRPr="009C7FC6">
              <w:rPr>
                <w:rFonts w:ascii="Times New Roman" w:hAnsi="Times New Roman" w:cs="Times New Roman"/>
                <w:b/>
                <w:bCs/>
                <w:sz w:val="24"/>
                <w:szCs w:val="24"/>
              </w:rPr>
              <w:t xml:space="preserve">                         30,5   </w:t>
            </w:r>
          </w:p>
        </w:tc>
      </w:tr>
      <w:tr w:rsidR="009C7FC6" w:rsidRPr="009C7FC6" w:rsidTr="009C7FC6">
        <w:trPr>
          <w:trHeight w:val="282"/>
        </w:trPr>
        <w:tc>
          <w:tcPr>
            <w:tcW w:w="8080" w:type="dxa"/>
            <w:hideMark/>
          </w:tcPr>
          <w:p w:rsidR="009C7FC6" w:rsidRPr="009C7FC6" w:rsidRDefault="009C7FC6" w:rsidP="009C7FC6">
            <w:pPr>
              <w:spacing w:line="276" w:lineRule="auto"/>
              <w:jc w:val="both"/>
              <w:rPr>
                <w:rFonts w:ascii="Times New Roman" w:hAnsi="Times New Roman" w:cs="Times New Roman"/>
                <w:i/>
                <w:iCs/>
                <w:sz w:val="24"/>
                <w:szCs w:val="24"/>
              </w:rPr>
            </w:pPr>
            <w:r w:rsidRPr="009C7FC6">
              <w:rPr>
                <w:rFonts w:ascii="Times New Roman" w:hAnsi="Times New Roman" w:cs="Times New Roman"/>
                <w:i/>
                <w:iCs/>
                <w:sz w:val="24"/>
                <w:szCs w:val="24"/>
              </w:rPr>
              <w:t>Обеспечение первичных мер пожарной безопасности в границах населенных пунктов поселения</w:t>
            </w:r>
          </w:p>
        </w:tc>
        <w:tc>
          <w:tcPr>
            <w:tcW w:w="1360" w:type="dxa"/>
            <w:hideMark/>
          </w:tcPr>
          <w:p w:rsidR="009C7FC6" w:rsidRPr="009C7FC6" w:rsidRDefault="009C7FC6" w:rsidP="009C7FC6">
            <w:pPr>
              <w:spacing w:line="276" w:lineRule="auto"/>
              <w:jc w:val="both"/>
              <w:rPr>
                <w:rFonts w:ascii="Times New Roman" w:hAnsi="Times New Roman" w:cs="Times New Roman"/>
                <w:i/>
                <w:iCs/>
                <w:sz w:val="24"/>
                <w:szCs w:val="24"/>
              </w:rPr>
            </w:pPr>
            <w:r w:rsidRPr="009C7FC6">
              <w:rPr>
                <w:rFonts w:ascii="Times New Roman" w:hAnsi="Times New Roman" w:cs="Times New Roman"/>
                <w:i/>
                <w:iCs/>
                <w:sz w:val="24"/>
                <w:szCs w:val="24"/>
              </w:rPr>
              <w:t xml:space="preserve">                        30,0   </w:t>
            </w:r>
          </w:p>
        </w:tc>
      </w:tr>
      <w:tr w:rsidR="009C7FC6" w:rsidRPr="009C7FC6" w:rsidTr="009C7FC6">
        <w:trPr>
          <w:trHeight w:val="282"/>
        </w:trPr>
        <w:tc>
          <w:tcPr>
            <w:tcW w:w="808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создание </w:t>
            </w:r>
            <w:proofErr w:type="spellStart"/>
            <w:r w:rsidRPr="009C7FC6">
              <w:rPr>
                <w:rFonts w:ascii="Times New Roman" w:hAnsi="Times New Roman" w:cs="Times New Roman"/>
                <w:sz w:val="24"/>
                <w:szCs w:val="24"/>
              </w:rPr>
              <w:t>минерализированных</w:t>
            </w:r>
            <w:proofErr w:type="spellEnd"/>
            <w:r w:rsidRPr="009C7FC6">
              <w:rPr>
                <w:rFonts w:ascii="Times New Roman" w:hAnsi="Times New Roman" w:cs="Times New Roman"/>
                <w:sz w:val="24"/>
                <w:szCs w:val="24"/>
              </w:rPr>
              <w:t xml:space="preserve"> полос вдоль д. Ангуй и п. Ангуйский</w:t>
            </w:r>
          </w:p>
        </w:tc>
        <w:tc>
          <w:tcPr>
            <w:tcW w:w="136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                          30,0   </w:t>
            </w:r>
          </w:p>
        </w:tc>
      </w:tr>
      <w:tr w:rsidR="009C7FC6" w:rsidRPr="009C7FC6" w:rsidTr="009C7FC6">
        <w:trPr>
          <w:trHeight w:val="282"/>
        </w:trPr>
        <w:tc>
          <w:tcPr>
            <w:tcW w:w="808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136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                            0,5   </w:t>
            </w:r>
          </w:p>
        </w:tc>
      </w:tr>
      <w:tr w:rsidR="009C7FC6" w:rsidRPr="009C7FC6" w:rsidTr="009C7FC6">
        <w:trPr>
          <w:trHeight w:val="282"/>
        </w:trPr>
        <w:tc>
          <w:tcPr>
            <w:tcW w:w="808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Приобретение информационных плакатов по безнадзорности и правонарушений на территории сельского поселения</w:t>
            </w:r>
          </w:p>
        </w:tc>
        <w:tc>
          <w:tcPr>
            <w:tcW w:w="136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                            0,5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sz w:val="24"/>
                <w:szCs w:val="24"/>
                <w:u w:val="single"/>
              </w:rPr>
            </w:pPr>
            <w:r w:rsidRPr="009C7FC6">
              <w:rPr>
                <w:rFonts w:ascii="Times New Roman" w:hAnsi="Times New Roman" w:cs="Times New Roman"/>
                <w:sz w:val="24"/>
                <w:szCs w:val="24"/>
                <w:u w:val="single"/>
              </w:rPr>
              <w:t>ПОДПРОГРАММА</w:t>
            </w:r>
            <w:r w:rsidRPr="009C7FC6">
              <w:rPr>
                <w:rFonts w:ascii="Times New Roman" w:hAnsi="Times New Roman" w:cs="Times New Roman"/>
                <w:b/>
                <w:bCs/>
                <w:sz w:val="24"/>
                <w:szCs w:val="24"/>
              </w:rPr>
              <w:t xml:space="preserve"> Энергосбережение и повышение энергетической эффективности на территории сельских поселений на 2021-25 гг.</w:t>
            </w:r>
          </w:p>
        </w:tc>
        <w:tc>
          <w:tcPr>
            <w:tcW w:w="136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                          10,0   </w:t>
            </w:r>
          </w:p>
        </w:tc>
      </w:tr>
      <w:tr w:rsidR="009C7FC6" w:rsidRPr="009C7FC6" w:rsidTr="009C7FC6">
        <w:trPr>
          <w:trHeight w:val="255"/>
        </w:trPr>
        <w:tc>
          <w:tcPr>
            <w:tcW w:w="808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«Технические и организационные мероприятия по снижению использования энергоресурсов»</w:t>
            </w:r>
          </w:p>
        </w:tc>
        <w:tc>
          <w:tcPr>
            <w:tcW w:w="1360" w:type="dxa"/>
            <w:hideMark/>
          </w:tcPr>
          <w:p w:rsidR="009C7FC6" w:rsidRPr="009C7FC6" w:rsidRDefault="009C7FC6" w:rsidP="009C7FC6">
            <w:pPr>
              <w:spacing w:line="276" w:lineRule="auto"/>
              <w:jc w:val="both"/>
              <w:rPr>
                <w:rFonts w:ascii="Times New Roman" w:hAnsi="Times New Roman" w:cs="Times New Roman"/>
                <w:sz w:val="24"/>
                <w:szCs w:val="24"/>
              </w:rPr>
            </w:pPr>
            <w:r w:rsidRPr="009C7FC6">
              <w:rPr>
                <w:rFonts w:ascii="Times New Roman" w:hAnsi="Times New Roman" w:cs="Times New Roman"/>
                <w:sz w:val="24"/>
                <w:szCs w:val="24"/>
              </w:rPr>
              <w:t xml:space="preserve">                          10,0   </w:t>
            </w:r>
          </w:p>
        </w:tc>
      </w:tr>
    </w:tbl>
    <w:p w:rsidR="009C7FC6" w:rsidRPr="009C7FC6" w:rsidRDefault="009C7FC6" w:rsidP="009C7FC6">
      <w:pPr>
        <w:spacing w:after="0"/>
        <w:jc w:val="both"/>
        <w:rPr>
          <w:rFonts w:ascii="Times New Roman" w:hAnsi="Times New Roman" w:cs="Times New Roman"/>
          <w:sz w:val="24"/>
          <w:szCs w:val="24"/>
        </w:rPr>
      </w:pPr>
    </w:p>
    <w:p w:rsidR="009C7FC6" w:rsidRPr="009C7FC6" w:rsidRDefault="009C7FC6" w:rsidP="009C7FC6">
      <w:pPr>
        <w:spacing w:after="0"/>
        <w:jc w:val="both"/>
        <w:rPr>
          <w:rFonts w:ascii="Times New Roman" w:hAnsi="Times New Roman" w:cs="Times New Roman"/>
          <w:sz w:val="24"/>
          <w:szCs w:val="24"/>
        </w:rPr>
      </w:pP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Глава Усть-Кульского</w:t>
      </w:r>
    </w:p>
    <w:p w:rsidR="009C7FC6" w:rsidRPr="009C7FC6" w:rsidRDefault="009C7FC6" w:rsidP="009C7FC6">
      <w:pPr>
        <w:spacing w:after="0"/>
        <w:jc w:val="both"/>
        <w:rPr>
          <w:rFonts w:ascii="Times New Roman" w:hAnsi="Times New Roman" w:cs="Times New Roman"/>
          <w:sz w:val="24"/>
          <w:szCs w:val="24"/>
        </w:rPr>
      </w:pPr>
      <w:r w:rsidRPr="009C7FC6">
        <w:rPr>
          <w:rFonts w:ascii="Times New Roman" w:hAnsi="Times New Roman" w:cs="Times New Roman"/>
          <w:sz w:val="24"/>
          <w:szCs w:val="24"/>
        </w:rPr>
        <w:t>сельского поселения                                                                           Г.И. Почерней</w:t>
      </w:r>
    </w:p>
    <w:p w:rsidR="009C7FC6" w:rsidRPr="009C7FC6" w:rsidRDefault="009C7FC6" w:rsidP="009C7FC6">
      <w:pPr>
        <w:spacing w:after="0"/>
        <w:jc w:val="both"/>
        <w:rPr>
          <w:rFonts w:ascii="Times New Roman" w:hAnsi="Times New Roman" w:cs="Times New Roman"/>
          <w:sz w:val="24"/>
          <w:szCs w:val="24"/>
        </w:rPr>
      </w:pPr>
    </w:p>
    <w:p w:rsidR="00273EED" w:rsidRPr="00B86D60" w:rsidRDefault="00273EED" w:rsidP="009C7FC6">
      <w:pPr>
        <w:spacing w:after="0"/>
        <w:jc w:val="both"/>
        <w:rPr>
          <w:rFonts w:ascii="Times New Roman" w:hAnsi="Times New Roman" w:cs="Times New Roman"/>
          <w:sz w:val="24"/>
          <w:szCs w:val="24"/>
        </w:rPr>
      </w:pPr>
      <w:bookmarkStart w:id="0" w:name="_GoBack"/>
      <w:bookmarkEnd w:id="0"/>
    </w:p>
    <w:sectPr w:rsidR="00273EED" w:rsidRPr="00B86D60" w:rsidSect="00B86D60">
      <w:pgSz w:w="11906" w:h="16838"/>
      <w:pgMar w:top="709"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5CD3"/>
    <w:multiLevelType w:val="hybridMultilevel"/>
    <w:tmpl w:val="A54CCC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54A247E"/>
    <w:multiLevelType w:val="hybridMultilevel"/>
    <w:tmpl w:val="45D20DE6"/>
    <w:lvl w:ilvl="0" w:tplc="7FB47CF2">
      <w:start w:val="1"/>
      <w:numFmt w:val="bullet"/>
      <w:lvlText w:val="-"/>
      <w:lvlJc w:val="left"/>
      <w:pPr>
        <w:tabs>
          <w:tab w:val="num" w:pos="1506"/>
        </w:tabs>
        <w:ind w:left="1506" w:hanging="360"/>
      </w:pPr>
      <w:rPr>
        <w:rFonts w:ascii="Shruti" w:hAnsi="Shruti"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7D04094"/>
    <w:multiLevelType w:val="hybridMultilevel"/>
    <w:tmpl w:val="E91C74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BF36119"/>
    <w:multiLevelType w:val="hybridMultilevel"/>
    <w:tmpl w:val="BEBE0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0E7E31"/>
    <w:multiLevelType w:val="hybridMultilevel"/>
    <w:tmpl w:val="BF2EFF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1E834075"/>
    <w:multiLevelType w:val="hybridMultilevel"/>
    <w:tmpl w:val="1018D46C"/>
    <w:lvl w:ilvl="0" w:tplc="C588A66C">
      <w:start w:val="1"/>
      <w:numFmt w:val="bullet"/>
      <w:lvlText w:val="-"/>
      <w:lvlJc w:val="left"/>
      <w:pPr>
        <w:ind w:left="1146" w:hanging="360"/>
      </w:pPr>
      <w:rPr>
        <w:rFonts w:ascii="Segoe UI" w:hAnsi="Segoe UI" w:cs="Times New Roman"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 w15:restartNumberingAfterBreak="0">
    <w:nsid w:val="1EC51840"/>
    <w:multiLevelType w:val="hybridMultilevel"/>
    <w:tmpl w:val="F5B0EB78"/>
    <w:lvl w:ilvl="0" w:tplc="7FB47CF2">
      <w:start w:val="1"/>
      <w:numFmt w:val="bullet"/>
      <w:lvlText w:val="-"/>
      <w:lvlJc w:val="left"/>
      <w:pPr>
        <w:ind w:left="1004" w:hanging="360"/>
      </w:pPr>
      <w:rPr>
        <w:rFonts w:ascii="Shruti" w:hAnsi="Shruti"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23A10680"/>
    <w:multiLevelType w:val="hybridMultilevel"/>
    <w:tmpl w:val="C4C8C0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ADA1ACB"/>
    <w:multiLevelType w:val="hybridMultilevel"/>
    <w:tmpl w:val="3E664A90"/>
    <w:lvl w:ilvl="0" w:tplc="C588A66C">
      <w:start w:val="1"/>
      <w:numFmt w:val="bullet"/>
      <w:lvlText w:val="-"/>
      <w:lvlJc w:val="left"/>
      <w:pPr>
        <w:ind w:left="720" w:hanging="360"/>
      </w:pPr>
      <w:rPr>
        <w:rFonts w:ascii="Segoe UI" w:hAnsi="Segoe UI"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64591D"/>
    <w:multiLevelType w:val="hybridMultilevel"/>
    <w:tmpl w:val="1F7092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6C02AD5"/>
    <w:multiLevelType w:val="hybridMultilevel"/>
    <w:tmpl w:val="E6ACD850"/>
    <w:lvl w:ilvl="0" w:tplc="04190011">
      <w:start w:val="1"/>
      <w:numFmt w:val="decimal"/>
      <w:lvlText w:val="%1)"/>
      <w:lvlJc w:val="left"/>
      <w:pPr>
        <w:ind w:left="1070"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15:restartNumberingAfterBreak="0">
    <w:nsid w:val="373F3B9E"/>
    <w:multiLevelType w:val="hybridMultilevel"/>
    <w:tmpl w:val="AFC6E886"/>
    <w:lvl w:ilvl="0" w:tplc="C588A66C">
      <w:start w:val="1"/>
      <w:numFmt w:val="bullet"/>
      <w:lvlText w:val="-"/>
      <w:lvlJc w:val="left"/>
      <w:pPr>
        <w:ind w:left="1429" w:hanging="360"/>
      </w:pPr>
      <w:rPr>
        <w:rFonts w:ascii="Segoe UI" w:hAnsi="Segoe UI"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391E6C10"/>
    <w:multiLevelType w:val="hybridMultilevel"/>
    <w:tmpl w:val="EFF63208"/>
    <w:lvl w:ilvl="0" w:tplc="FACCF668">
      <w:numFmt w:val="bullet"/>
      <w:lvlText w:val="-"/>
      <w:lvlJc w:val="left"/>
      <w:pPr>
        <w:ind w:left="1146" w:hanging="360"/>
      </w:pPr>
    </w:lvl>
    <w:lvl w:ilvl="1" w:tplc="04190005">
      <w:start w:val="1"/>
      <w:numFmt w:val="bullet"/>
      <w:lvlText w:val=""/>
      <w:lvlJc w:val="left"/>
      <w:pPr>
        <w:ind w:left="1866" w:hanging="360"/>
      </w:pPr>
      <w:rPr>
        <w:rFonts w:ascii="Wingdings" w:hAnsi="Wingdings"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5" w15:restartNumberingAfterBreak="0">
    <w:nsid w:val="3BFD076B"/>
    <w:multiLevelType w:val="hybridMultilevel"/>
    <w:tmpl w:val="6FBCEB1C"/>
    <w:lvl w:ilvl="0" w:tplc="6AA6BB1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6" w15:restartNumberingAfterBreak="0">
    <w:nsid w:val="405A74B8"/>
    <w:multiLevelType w:val="hybridMultilevel"/>
    <w:tmpl w:val="9718DEC0"/>
    <w:lvl w:ilvl="0" w:tplc="AB44C9F0">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7" w15:restartNumberingAfterBreak="0">
    <w:nsid w:val="46B84AF0"/>
    <w:multiLevelType w:val="hybridMultilevel"/>
    <w:tmpl w:val="80A4A4F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500B07DF"/>
    <w:multiLevelType w:val="hybridMultilevel"/>
    <w:tmpl w:val="1B2263B2"/>
    <w:lvl w:ilvl="0" w:tplc="BA6079DA">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9" w15:restartNumberingAfterBreak="0">
    <w:nsid w:val="542C71C7"/>
    <w:multiLevelType w:val="hybridMultilevel"/>
    <w:tmpl w:val="F10E3F28"/>
    <w:lvl w:ilvl="0" w:tplc="24424060">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0" w15:restartNumberingAfterBreak="0">
    <w:nsid w:val="56B365CB"/>
    <w:multiLevelType w:val="hybridMultilevel"/>
    <w:tmpl w:val="AF107072"/>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22"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3" w15:restartNumberingAfterBreak="0">
    <w:nsid w:val="62EF45AD"/>
    <w:multiLevelType w:val="hybridMultilevel"/>
    <w:tmpl w:val="6DAA82C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6FD4ADF"/>
    <w:multiLevelType w:val="hybridMultilevel"/>
    <w:tmpl w:val="3A18020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73C10939"/>
    <w:multiLevelType w:val="hybridMultilevel"/>
    <w:tmpl w:val="13E6CE26"/>
    <w:lvl w:ilvl="0" w:tplc="28B4CA3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6" w15:restartNumberingAfterBreak="0">
    <w:nsid w:val="75E349C0"/>
    <w:multiLevelType w:val="hybridMultilevel"/>
    <w:tmpl w:val="DE700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711A0"/>
    <w:multiLevelType w:val="hybridMultilevel"/>
    <w:tmpl w:val="AC40BAC6"/>
    <w:lvl w:ilvl="0" w:tplc="A1C0CA0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7D435745"/>
    <w:multiLevelType w:val="hybridMultilevel"/>
    <w:tmpl w:val="8FD6706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8"/>
  </w:num>
  <w:num w:numId="5">
    <w:abstractNumId w:val="22"/>
  </w:num>
  <w:num w:numId="6">
    <w:abstractNumId w:val="24"/>
  </w:num>
  <w:num w:numId="7">
    <w:abstractNumId w:val="20"/>
  </w:num>
  <w:num w:numId="8">
    <w:abstractNumId w:val="0"/>
  </w:num>
  <w:num w:numId="9">
    <w:abstractNumId w:val="13"/>
  </w:num>
  <w:num w:numId="10">
    <w:abstractNumId w:val="17"/>
  </w:num>
  <w:num w:numId="11">
    <w:abstractNumId w:val="7"/>
  </w:num>
  <w:num w:numId="12">
    <w:abstractNumId w:val="1"/>
  </w:num>
  <w:num w:numId="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8"/>
    <w:lvlOverride w:ilvl="0"/>
    <w:lvlOverride w:ilvl="1"/>
    <w:lvlOverride w:ilvl="2"/>
    <w:lvlOverride w:ilvl="3"/>
    <w:lvlOverride w:ilvl="4"/>
    <w:lvlOverride w:ilvl="5"/>
    <w:lvlOverride w:ilvl="6"/>
    <w:lvlOverride w:ilvl="7"/>
    <w:lvlOverride w:ilvl="8"/>
  </w:num>
  <w:num w:numId="19">
    <w:abstractNumId w:val="22"/>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 w:numId="21">
    <w:abstractNumId w:val="24"/>
    <w:lvlOverride w:ilvl="0"/>
    <w:lvlOverride w:ilvl="1"/>
    <w:lvlOverride w:ilvl="2"/>
    <w:lvlOverride w:ilvl="3"/>
    <w:lvlOverride w:ilvl="4"/>
    <w:lvlOverride w:ilvl="5"/>
    <w:lvlOverride w:ilvl="6"/>
    <w:lvlOverride w:ilvl="7"/>
    <w:lvlOverride w:ilvl="8"/>
  </w:num>
  <w:num w:numId="22">
    <w:abstractNumId w:val="20"/>
    <w:lvlOverride w:ilvl="0"/>
    <w:lvlOverride w:ilvl="1"/>
    <w:lvlOverride w:ilvl="2"/>
    <w:lvlOverride w:ilvl="3"/>
    <w:lvlOverride w:ilvl="4"/>
    <w:lvlOverride w:ilvl="5"/>
    <w:lvlOverride w:ilvl="6"/>
    <w:lvlOverride w:ilvl="7"/>
    <w:lvlOverride w:ilvl="8"/>
  </w:num>
  <w:num w:numId="23">
    <w:abstractNumId w:val="0"/>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21"/>
    <w:lvlOverride w:ilvl="0"/>
    <w:lvlOverride w:ilvl="1"/>
    <w:lvlOverride w:ilvl="2"/>
    <w:lvlOverride w:ilvl="3"/>
    <w:lvlOverride w:ilvl="4"/>
    <w:lvlOverride w:ilvl="5"/>
    <w:lvlOverride w:ilvl="6"/>
    <w:lvlOverride w:ilvl="7"/>
    <w:lvlOverride w:ilvl="8"/>
  </w:num>
  <w:num w:numId="29">
    <w:abstractNumId w:val="10"/>
    <w:lvlOverride w:ilvl="0"/>
    <w:lvlOverride w:ilvl="1"/>
    <w:lvlOverride w:ilvl="2"/>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816669"/>
    <w:rsid w:val="0000510F"/>
    <w:rsid w:val="000372A8"/>
    <w:rsid w:val="00093790"/>
    <w:rsid w:val="00097141"/>
    <w:rsid w:val="000C4020"/>
    <w:rsid w:val="00135964"/>
    <w:rsid w:val="00190AF5"/>
    <w:rsid w:val="001E11CF"/>
    <w:rsid w:val="001F5A7F"/>
    <w:rsid w:val="00273EED"/>
    <w:rsid w:val="00335543"/>
    <w:rsid w:val="00351280"/>
    <w:rsid w:val="003876B1"/>
    <w:rsid w:val="003B100A"/>
    <w:rsid w:val="00414B94"/>
    <w:rsid w:val="00416220"/>
    <w:rsid w:val="004227AF"/>
    <w:rsid w:val="00511A05"/>
    <w:rsid w:val="00515DDF"/>
    <w:rsid w:val="006115F9"/>
    <w:rsid w:val="007E13D8"/>
    <w:rsid w:val="00816669"/>
    <w:rsid w:val="008850CD"/>
    <w:rsid w:val="008E16FD"/>
    <w:rsid w:val="0092374C"/>
    <w:rsid w:val="0094159C"/>
    <w:rsid w:val="009C7FC6"/>
    <w:rsid w:val="00AB734C"/>
    <w:rsid w:val="00B86D60"/>
    <w:rsid w:val="00BB0348"/>
    <w:rsid w:val="00BF62F4"/>
    <w:rsid w:val="00C54792"/>
    <w:rsid w:val="00C73D3C"/>
    <w:rsid w:val="00CC3A16"/>
    <w:rsid w:val="00D71617"/>
    <w:rsid w:val="00E03983"/>
    <w:rsid w:val="00E2546F"/>
    <w:rsid w:val="00EA38AF"/>
    <w:rsid w:val="00F7090C"/>
    <w:rsid w:val="00F97862"/>
    <w:rsid w:val="00FA7471"/>
    <w:rsid w:val="00FC2C05"/>
    <w:rsid w:val="00FE1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B49C8-22EC-460A-81C4-2A7897A3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02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790"/>
    <w:pPr>
      <w:ind w:left="720"/>
      <w:contextualSpacing/>
    </w:pPr>
  </w:style>
  <w:style w:type="paragraph" w:styleId="a4">
    <w:name w:val="Balloon Text"/>
    <w:basedOn w:val="a"/>
    <w:link w:val="a5"/>
    <w:uiPriority w:val="99"/>
    <w:semiHidden/>
    <w:unhideWhenUsed/>
    <w:rsid w:val="00C73D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3D3C"/>
    <w:rPr>
      <w:rFonts w:ascii="Tahoma" w:hAnsi="Tahoma" w:cs="Tahoma"/>
      <w:sz w:val="16"/>
      <w:szCs w:val="16"/>
    </w:rPr>
  </w:style>
  <w:style w:type="paragraph" w:styleId="2">
    <w:name w:val="Body Text Indent 2"/>
    <w:basedOn w:val="a"/>
    <w:link w:val="20"/>
    <w:semiHidden/>
    <w:unhideWhenUsed/>
    <w:rsid w:val="001E11CF"/>
    <w:pPr>
      <w:spacing w:after="0" w:line="240" w:lineRule="auto"/>
      <w:ind w:left="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1E11CF"/>
    <w:rPr>
      <w:rFonts w:ascii="Times New Roman" w:eastAsia="Times New Roman" w:hAnsi="Times New Roman" w:cs="Times New Roman"/>
      <w:sz w:val="28"/>
      <w:szCs w:val="20"/>
      <w:lang w:eastAsia="ru-RU"/>
    </w:rPr>
  </w:style>
  <w:style w:type="paragraph" w:styleId="a6">
    <w:name w:val="Body Text"/>
    <w:basedOn w:val="a"/>
    <w:link w:val="a7"/>
    <w:uiPriority w:val="99"/>
    <w:semiHidden/>
    <w:unhideWhenUsed/>
    <w:rsid w:val="00B86D60"/>
    <w:pPr>
      <w:spacing w:after="120"/>
    </w:pPr>
  </w:style>
  <w:style w:type="character" w:customStyle="1" w:styleId="a7">
    <w:name w:val="Основной текст Знак"/>
    <w:basedOn w:val="a0"/>
    <w:link w:val="a6"/>
    <w:uiPriority w:val="99"/>
    <w:semiHidden/>
    <w:rsid w:val="00B86D60"/>
  </w:style>
  <w:style w:type="table" w:styleId="a8">
    <w:name w:val="Table Grid"/>
    <w:basedOn w:val="a1"/>
    <w:uiPriority w:val="59"/>
    <w:rsid w:val="009C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8983">
      <w:bodyDiv w:val="1"/>
      <w:marLeft w:val="0"/>
      <w:marRight w:val="0"/>
      <w:marTop w:val="0"/>
      <w:marBottom w:val="0"/>
      <w:divBdr>
        <w:top w:val="none" w:sz="0" w:space="0" w:color="auto"/>
        <w:left w:val="none" w:sz="0" w:space="0" w:color="auto"/>
        <w:bottom w:val="none" w:sz="0" w:space="0" w:color="auto"/>
        <w:right w:val="none" w:sz="0" w:space="0" w:color="auto"/>
      </w:divBdr>
    </w:div>
    <w:div w:id="356152770">
      <w:bodyDiv w:val="1"/>
      <w:marLeft w:val="0"/>
      <w:marRight w:val="0"/>
      <w:marTop w:val="0"/>
      <w:marBottom w:val="0"/>
      <w:divBdr>
        <w:top w:val="none" w:sz="0" w:space="0" w:color="auto"/>
        <w:left w:val="none" w:sz="0" w:space="0" w:color="auto"/>
        <w:bottom w:val="none" w:sz="0" w:space="0" w:color="auto"/>
        <w:right w:val="none" w:sz="0" w:space="0" w:color="auto"/>
      </w:divBdr>
    </w:div>
    <w:div w:id="368651739">
      <w:bodyDiv w:val="1"/>
      <w:marLeft w:val="0"/>
      <w:marRight w:val="0"/>
      <w:marTop w:val="0"/>
      <w:marBottom w:val="0"/>
      <w:divBdr>
        <w:top w:val="none" w:sz="0" w:space="0" w:color="auto"/>
        <w:left w:val="none" w:sz="0" w:space="0" w:color="auto"/>
        <w:bottom w:val="none" w:sz="0" w:space="0" w:color="auto"/>
        <w:right w:val="none" w:sz="0" w:space="0" w:color="auto"/>
      </w:divBdr>
    </w:div>
    <w:div w:id="405494214">
      <w:bodyDiv w:val="1"/>
      <w:marLeft w:val="0"/>
      <w:marRight w:val="0"/>
      <w:marTop w:val="0"/>
      <w:marBottom w:val="0"/>
      <w:divBdr>
        <w:top w:val="none" w:sz="0" w:space="0" w:color="auto"/>
        <w:left w:val="none" w:sz="0" w:space="0" w:color="auto"/>
        <w:bottom w:val="none" w:sz="0" w:space="0" w:color="auto"/>
        <w:right w:val="none" w:sz="0" w:space="0" w:color="auto"/>
      </w:divBdr>
    </w:div>
    <w:div w:id="481505888">
      <w:bodyDiv w:val="1"/>
      <w:marLeft w:val="0"/>
      <w:marRight w:val="0"/>
      <w:marTop w:val="0"/>
      <w:marBottom w:val="0"/>
      <w:divBdr>
        <w:top w:val="none" w:sz="0" w:space="0" w:color="auto"/>
        <w:left w:val="none" w:sz="0" w:space="0" w:color="auto"/>
        <w:bottom w:val="none" w:sz="0" w:space="0" w:color="auto"/>
        <w:right w:val="none" w:sz="0" w:space="0" w:color="auto"/>
      </w:divBdr>
    </w:div>
    <w:div w:id="990789681">
      <w:bodyDiv w:val="1"/>
      <w:marLeft w:val="0"/>
      <w:marRight w:val="0"/>
      <w:marTop w:val="0"/>
      <w:marBottom w:val="0"/>
      <w:divBdr>
        <w:top w:val="none" w:sz="0" w:space="0" w:color="auto"/>
        <w:left w:val="none" w:sz="0" w:space="0" w:color="auto"/>
        <w:bottom w:val="none" w:sz="0" w:space="0" w:color="auto"/>
        <w:right w:val="none" w:sz="0" w:space="0" w:color="auto"/>
      </w:divBdr>
    </w:div>
    <w:div w:id="1108158159">
      <w:bodyDiv w:val="1"/>
      <w:marLeft w:val="0"/>
      <w:marRight w:val="0"/>
      <w:marTop w:val="0"/>
      <w:marBottom w:val="0"/>
      <w:divBdr>
        <w:top w:val="none" w:sz="0" w:space="0" w:color="auto"/>
        <w:left w:val="none" w:sz="0" w:space="0" w:color="auto"/>
        <w:bottom w:val="none" w:sz="0" w:space="0" w:color="auto"/>
        <w:right w:val="none" w:sz="0" w:space="0" w:color="auto"/>
      </w:divBdr>
    </w:div>
    <w:div w:id="1331179876">
      <w:bodyDiv w:val="1"/>
      <w:marLeft w:val="0"/>
      <w:marRight w:val="0"/>
      <w:marTop w:val="0"/>
      <w:marBottom w:val="0"/>
      <w:divBdr>
        <w:top w:val="none" w:sz="0" w:space="0" w:color="auto"/>
        <w:left w:val="none" w:sz="0" w:space="0" w:color="auto"/>
        <w:bottom w:val="none" w:sz="0" w:space="0" w:color="auto"/>
        <w:right w:val="none" w:sz="0" w:space="0" w:color="auto"/>
      </w:divBdr>
    </w:div>
    <w:div w:id="1464498806">
      <w:bodyDiv w:val="1"/>
      <w:marLeft w:val="0"/>
      <w:marRight w:val="0"/>
      <w:marTop w:val="0"/>
      <w:marBottom w:val="0"/>
      <w:divBdr>
        <w:top w:val="none" w:sz="0" w:space="0" w:color="auto"/>
        <w:left w:val="none" w:sz="0" w:space="0" w:color="auto"/>
        <w:bottom w:val="none" w:sz="0" w:space="0" w:color="auto"/>
        <w:right w:val="none" w:sz="0" w:space="0" w:color="auto"/>
      </w:divBdr>
    </w:div>
    <w:div w:id="1519078737">
      <w:bodyDiv w:val="1"/>
      <w:marLeft w:val="0"/>
      <w:marRight w:val="0"/>
      <w:marTop w:val="0"/>
      <w:marBottom w:val="0"/>
      <w:divBdr>
        <w:top w:val="none" w:sz="0" w:space="0" w:color="auto"/>
        <w:left w:val="none" w:sz="0" w:space="0" w:color="auto"/>
        <w:bottom w:val="none" w:sz="0" w:space="0" w:color="auto"/>
        <w:right w:val="none" w:sz="0" w:space="0" w:color="auto"/>
      </w:divBdr>
    </w:div>
    <w:div w:id="1529761000">
      <w:bodyDiv w:val="1"/>
      <w:marLeft w:val="0"/>
      <w:marRight w:val="0"/>
      <w:marTop w:val="0"/>
      <w:marBottom w:val="0"/>
      <w:divBdr>
        <w:top w:val="none" w:sz="0" w:space="0" w:color="auto"/>
        <w:left w:val="none" w:sz="0" w:space="0" w:color="auto"/>
        <w:bottom w:val="none" w:sz="0" w:space="0" w:color="auto"/>
        <w:right w:val="none" w:sz="0" w:space="0" w:color="auto"/>
      </w:divBdr>
    </w:div>
    <w:div w:id="1617105149">
      <w:bodyDiv w:val="1"/>
      <w:marLeft w:val="0"/>
      <w:marRight w:val="0"/>
      <w:marTop w:val="0"/>
      <w:marBottom w:val="0"/>
      <w:divBdr>
        <w:top w:val="none" w:sz="0" w:space="0" w:color="auto"/>
        <w:left w:val="none" w:sz="0" w:space="0" w:color="auto"/>
        <w:bottom w:val="none" w:sz="0" w:space="0" w:color="auto"/>
        <w:right w:val="none" w:sz="0" w:space="0" w:color="auto"/>
      </w:divBdr>
    </w:div>
    <w:div w:id="1636369894">
      <w:bodyDiv w:val="1"/>
      <w:marLeft w:val="0"/>
      <w:marRight w:val="0"/>
      <w:marTop w:val="0"/>
      <w:marBottom w:val="0"/>
      <w:divBdr>
        <w:top w:val="none" w:sz="0" w:space="0" w:color="auto"/>
        <w:left w:val="none" w:sz="0" w:space="0" w:color="auto"/>
        <w:bottom w:val="none" w:sz="0" w:space="0" w:color="auto"/>
        <w:right w:val="none" w:sz="0" w:space="0" w:color="auto"/>
      </w:divBdr>
    </w:div>
    <w:div w:id="2043245153">
      <w:bodyDiv w:val="1"/>
      <w:marLeft w:val="0"/>
      <w:marRight w:val="0"/>
      <w:marTop w:val="0"/>
      <w:marBottom w:val="0"/>
      <w:divBdr>
        <w:top w:val="none" w:sz="0" w:space="0" w:color="auto"/>
        <w:left w:val="none" w:sz="0" w:space="0" w:color="auto"/>
        <w:bottom w:val="none" w:sz="0" w:space="0" w:color="auto"/>
        <w:right w:val="none" w:sz="0" w:space="0" w:color="auto"/>
      </w:divBdr>
    </w:div>
    <w:div w:id="2078046574">
      <w:bodyDiv w:val="1"/>
      <w:marLeft w:val="0"/>
      <w:marRight w:val="0"/>
      <w:marTop w:val="0"/>
      <w:marBottom w:val="0"/>
      <w:divBdr>
        <w:top w:val="none" w:sz="0" w:space="0" w:color="auto"/>
        <w:left w:val="none" w:sz="0" w:space="0" w:color="auto"/>
        <w:bottom w:val="none" w:sz="0" w:space="0" w:color="auto"/>
        <w:right w:val="none" w:sz="0" w:space="0" w:color="auto"/>
      </w:divBdr>
    </w:div>
    <w:div w:id="21254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2017-03-30T05:35:00Z</cp:lastPrinted>
  <dcterms:created xsi:type="dcterms:W3CDTF">2012-03-29T07:33:00Z</dcterms:created>
  <dcterms:modified xsi:type="dcterms:W3CDTF">2022-11-14T06:06:00Z</dcterms:modified>
</cp:coreProperties>
</file>